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6" w:space="0" w:color="C9A84C"/>
          <w:bottom w:val="single" w:sz="6" w:space="0" w:color="C9A84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7960"/>
      </w:tblGrid>
      <w:tr w:rsidR="00747A90" w14:paraId="0C513955" w14:textId="77777777"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9BB8FC5" w14:textId="77777777" w:rsidR="00747A9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494319" wp14:editId="3E9FEA9A">
                  <wp:extent cx="666750" cy="7620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0" w:type="dxa"/>
            <w:tcMar>
              <w:top w:w="120" w:type="dxa"/>
              <w:left w:w="200" w:type="dxa"/>
              <w:bottom w:w="120" w:type="dxa"/>
              <w:right w:w="100" w:type="dxa"/>
            </w:tcMar>
            <w:vAlign w:val="center"/>
          </w:tcPr>
          <w:p w14:paraId="2B8775FD" w14:textId="77777777" w:rsidR="00747A90" w:rsidRDefault="00000000">
            <w:pPr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20"/>
                <w:szCs w:val="20"/>
              </w:rPr>
              <w:t>Ministero dell'Istruzione e del Merito</w:t>
            </w:r>
          </w:p>
          <w:p w14:paraId="06C6382A" w14:textId="77777777" w:rsidR="00747A90" w:rsidRDefault="00000000">
            <w:pPr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Istituto Comprensivo Statale "Mangone – Grimaldi"</w:t>
            </w:r>
          </w:p>
          <w:p w14:paraId="7D656125" w14:textId="77777777" w:rsidR="00747A90" w:rsidRDefault="00000000">
            <w:pPr>
              <w:spacing w:after="20"/>
              <w:jc w:val="center"/>
            </w:pPr>
            <w:r>
              <w:rPr>
                <w:rFonts w:ascii="Arial" w:eastAsia="Arial" w:hAnsi="Arial" w:cs="Arial"/>
                <w:i/>
                <w:iCs/>
                <w:color w:val="2E75B6"/>
                <w:sz w:val="18"/>
                <w:szCs w:val="18"/>
              </w:rPr>
              <w:t>Scuola dell'Infanzia, Primaria e Secondaria di I grado</w:t>
            </w:r>
          </w:p>
          <w:p w14:paraId="354CC9FE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 xml:space="preserve">Via Provinciale – 87050 Mangone (CS) · Tel. e Fax 0984/969171 · </w:t>
            </w:r>
            <w:proofErr w:type="gramStart"/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Email</w:t>
            </w:r>
            <w:proofErr w:type="gramEnd"/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: csic851003@istruzione.it</w:t>
            </w:r>
          </w:p>
          <w:p w14:paraId="5DEDF15C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5"/>
                <w:szCs w:val="15"/>
              </w:rPr>
              <w:t>Cod. Mecc. CSIC851003 – Sito: www.icmangone.gov.it</w:t>
            </w:r>
          </w:p>
        </w:tc>
      </w:tr>
    </w:tbl>
    <w:p w14:paraId="23111C5E" w14:textId="77777777" w:rsidR="00747A90" w:rsidRDefault="00000000">
      <w:pPr>
        <w:spacing w:before="700" w:after="100"/>
        <w:jc w:val="center"/>
      </w:pPr>
      <w:r>
        <w:rPr>
          <w:rFonts w:ascii="Arial" w:eastAsia="Arial" w:hAnsi="Arial" w:cs="Arial"/>
          <w:b/>
          <w:bCs/>
          <w:color w:val="1F3864"/>
          <w:sz w:val="32"/>
          <w:szCs w:val="32"/>
        </w:rPr>
        <w:t>PROGETTAZIONE DISCIPLINARE PER CLASSI PARALLELE</w:t>
      </w:r>
    </w:p>
    <w:p w14:paraId="6279F53F" w14:textId="77777777" w:rsidR="00747A90" w:rsidRDefault="00000000">
      <w:pPr>
        <w:spacing w:after="500"/>
        <w:jc w:val="center"/>
      </w:pPr>
      <w:r>
        <w:rPr>
          <w:rFonts w:ascii="Arial" w:eastAsia="Arial" w:hAnsi="Arial" w:cs="Arial"/>
          <w:i/>
          <w:iCs/>
          <w:color w:val="2E75B6"/>
          <w:sz w:val="22"/>
          <w:szCs w:val="22"/>
        </w:rPr>
        <w:t>delle attività didattico-educative dei Dipartimenti</w:t>
      </w:r>
    </w:p>
    <w:p w14:paraId="7BC26D71" w14:textId="77777777" w:rsidR="00747A90" w:rsidRDefault="00000000">
      <w:pPr>
        <w:pBdr>
          <w:top w:val="single" w:sz="12" w:space="8" w:color="C9A84C"/>
          <w:bottom w:val="single" w:sz="12" w:space="8" w:color="C9A84C"/>
        </w:pBdr>
        <w:spacing w:before="200" w:after="200"/>
        <w:jc w:val="center"/>
      </w:pPr>
      <w:r>
        <w:rPr>
          <w:rFonts w:ascii="Arial" w:eastAsia="Arial" w:hAnsi="Arial" w:cs="Arial"/>
          <w:b/>
          <w:bCs/>
          <w:color w:val="1F3864"/>
          <w:sz w:val="40"/>
          <w:szCs w:val="40"/>
        </w:rPr>
        <w:t xml:space="preserve">GEOGRAFIA </w:t>
      </w:r>
      <w:proofErr w:type="gramStart"/>
      <w:r>
        <w:rPr>
          <w:rFonts w:ascii="Arial" w:eastAsia="Arial" w:hAnsi="Arial" w:cs="Arial"/>
          <w:b/>
          <w:bCs/>
          <w:color w:val="1F3864"/>
          <w:sz w:val="40"/>
          <w:szCs w:val="40"/>
        </w:rPr>
        <w:t>ED</w:t>
      </w:r>
      <w:proofErr w:type="gramEnd"/>
      <w:r>
        <w:rPr>
          <w:rFonts w:ascii="Arial" w:eastAsia="Arial" w:hAnsi="Arial" w:cs="Arial"/>
          <w:b/>
          <w:bCs/>
          <w:color w:val="1F3864"/>
          <w:sz w:val="40"/>
          <w:szCs w:val="40"/>
        </w:rPr>
        <w:t xml:space="preserve"> EDUCAZIONE CIVICA</w:t>
      </w:r>
    </w:p>
    <w:p w14:paraId="6CED760B" w14:textId="77777777" w:rsidR="00747A90" w:rsidRDefault="00000000">
      <w:pPr>
        <w:spacing w:before="400" w:after="100"/>
        <w:jc w:val="center"/>
      </w:pPr>
      <w:r>
        <w:rPr>
          <w:rFonts w:ascii="Arial" w:eastAsia="Arial" w:hAnsi="Arial" w:cs="Arial"/>
          <w:b/>
          <w:bCs/>
          <w:color w:val="C9A84C"/>
          <w:sz w:val="26"/>
          <w:szCs w:val="26"/>
        </w:rPr>
        <w:t>Classe Seconda – Scuola Secondaria di I grado</w:t>
      </w:r>
    </w:p>
    <w:p w14:paraId="6CD676B5" w14:textId="2A76AF84" w:rsidR="00747A90" w:rsidRDefault="00000000">
      <w:pPr>
        <w:spacing w:after="900"/>
        <w:jc w:val="center"/>
      </w:pPr>
      <w:r>
        <w:rPr>
          <w:rFonts w:ascii="Arial" w:eastAsia="Arial" w:hAnsi="Arial" w:cs="Arial"/>
          <w:color w:val="000000"/>
          <w:sz w:val="22"/>
          <w:szCs w:val="22"/>
        </w:rPr>
        <w:t>Anno Scolastico 202</w:t>
      </w:r>
      <w:r w:rsidR="00E75EFF">
        <w:rPr>
          <w:rFonts w:ascii="Arial" w:eastAsia="Arial" w:hAnsi="Arial" w:cs="Arial"/>
          <w:color w:val="000000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>/202</w:t>
      </w:r>
      <w:r w:rsidR="00E75EFF">
        <w:rPr>
          <w:rFonts w:ascii="Arial" w:eastAsia="Arial" w:hAnsi="Arial" w:cs="Arial"/>
          <w:color w:val="000000"/>
          <w:sz w:val="22"/>
          <w:szCs w:val="22"/>
        </w:rPr>
        <w:t>7</w:t>
      </w:r>
    </w:p>
    <w:p w14:paraId="4251ABFB" w14:textId="68E68E77" w:rsidR="00747A90" w:rsidRDefault="00747A90"/>
    <w:p w14:paraId="523F884F" w14:textId="77777777" w:rsidR="00747A90" w:rsidRDefault="00000000">
      <w:r>
        <w:br w:type="page"/>
      </w:r>
    </w:p>
    <w:p w14:paraId="6A5D2D84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0" w:name="_Toc234075239"/>
      <w:r>
        <w:rPr>
          <w:b/>
          <w:bCs/>
          <w:color w:val="1F3864"/>
          <w:sz w:val="30"/>
          <w:szCs w:val="30"/>
        </w:rPr>
        <w:lastRenderedPageBreak/>
        <w:t>1. Premessa</w:t>
      </w:r>
      <w:bookmarkEnd w:id="0"/>
    </w:p>
    <w:p w14:paraId="13A81399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progettazione disciplinare dell'Istituto Comprensivo è stata elaborata tenendo conto del Curricolo Verticale d'Istituto. Essa costituisce un segmento del percorso di lungo termine che ha come finalità lo sviluppo, da parte degli alunni, della competenza e che, per questo, deve:</w:t>
      </w:r>
    </w:p>
    <w:p w14:paraId="3204849D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Determinare le mete formative da perseguire.</w:t>
      </w:r>
    </w:p>
    <w:p w14:paraId="72603F11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Ideare le esperienze di apprendimento (UdA) da far vivere agli alunni in relazione alle mete stabilite.</w:t>
      </w:r>
    </w:p>
    <w:p w14:paraId="71606CAE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Definire i dispositivi di valutazione.</w:t>
      </w:r>
    </w:p>
    <w:p w14:paraId="1B3632A5" w14:textId="77777777" w:rsidR="00747A90" w:rsidRDefault="00000000">
      <w:pPr>
        <w:pStyle w:val="Titolo2"/>
        <w:spacing w:before="260" w:after="120"/>
      </w:pPr>
      <w:bookmarkStart w:id="1" w:name="_Toc234075240"/>
      <w:r>
        <w:rPr>
          <w:b/>
          <w:bCs/>
          <w:color w:val="2E75B6"/>
          <w:sz w:val="24"/>
          <w:szCs w:val="24"/>
        </w:rPr>
        <w:t>1.1 Parole condivise per la messa a fuoco della progettazione</w:t>
      </w:r>
      <w:bookmarkEnd w:id="1"/>
    </w:p>
    <w:p w14:paraId="094198EB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i/>
          <w:iCs/>
          <w:sz w:val="20"/>
          <w:szCs w:val="20"/>
        </w:rPr>
        <w:t>Competenze attese: comprovata capacità di utilizzare conoscenze, abilità e capacità personali, sociali.</w:t>
      </w:r>
    </w:p>
    <w:p w14:paraId="349432F5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Centralità della persona: </w:t>
      </w:r>
      <w:r>
        <w:t>L'alunno è posto al centro del processo educativo nella sua dimensione cognitiva, emotiva, relazionale e valoriale.</w:t>
      </w:r>
    </w:p>
    <w:p w14:paraId="3473B4B3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Personalizzazione: </w:t>
      </w:r>
      <w:r>
        <w:t>Percorsi flessibili che valorizzano talenti, bisogni educativi e stili di apprendimento di ciascuno.</w:t>
      </w:r>
    </w:p>
    <w:p w14:paraId="55E80CBF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Competenze: </w:t>
      </w:r>
      <w:r>
        <w:t>La progettazione è orientata allo sviluppo delle competenze chiave europee, integrate con conoscenze e abilità disciplinari.</w:t>
      </w:r>
    </w:p>
    <w:p w14:paraId="423DCD6F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Curricolo verticale e per classi parallele: </w:t>
      </w:r>
      <w:r>
        <w:t>Continuità e progressione degli apprendimenti.</w:t>
      </w:r>
    </w:p>
    <w:p w14:paraId="57FEF131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Essenzialità dei saperi: </w:t>
      </w:r>
      <w:r>
        <w:t>Selezione dei nuclei fondanti delle discipline e approfondimento delle conoscenze essenziali.</w:t>
      </w:r>
    </w:p>
    <w:p w14:paraId="6A77C4C8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Interdisciplinarità: </w:t>
      </w:r>
      <w:r>
        <w:t>Collegamento tra discipline per favorire una visione unitaria della conoscenza e della realtà.</w:t>
      </w:r>
    </w:p>
    <w:p w14:paraId="0FC520A6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Cittadinanza: </w:t>
      </w:r>
      <w:r>
        <w:t>Educazione alla partecipazione democratica, alla responsabilità, alla sostenibilità e alla convivenza civile.</w:t>
      </w:r>
    </w:p>
    <w:p w14:paraId="18823AAD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Orientamento: </w:t>
      </w:r>
      <w:r>
        <w:t>Accompagnamento dell'alunno nella costruzione del proprio progetto di vita e nella conoscenza di sé.</w:t>
      </w:r>
    </w:p>
    <w:p w14:paraId="5711C56E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Inclusione: </w:t>
      </w:r>
      <w:r>
        <w:t>Valorizzazione delle differenze e garanzia di pari opportunità di apprendimento per tutti.</w:t>
      </w:r>
    </w:p>
    <w:p w14:paraId="5FCFEAD8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Comunità educante: </w:t>
      </w:r>
      <w:r>
        <w:t>Corresponsabilità tra scuola, famiglia e territorio nella crescita degli studenti.</w:t>
      </w:r>
    </w:p>
    <w:p w14:paraId="46715129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Innovazione metodologica: </w:t>
      </w:r>
      <w:r>
        <w:t>Didattica attiva, laboratoriale, cooperativa e centrata sull'esperienza.</w:t>
      </w:r>
    </w:p>
    <w:p w14:paraId="044372EE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Digitale e Intelligenza Artificiale: </w:t>
      </w:r>
      <w:r>
        <w:t>Uso consapevole e critico delle tecnologie digitali e dell'IA come strumenti di apprendimento.</w:t>
      </w:r>
    </w:p>
    <w:p w14:paraId="2A9CD08E" w14:textId="77777777" w:rsidR="00747A90" w:rsidRDefault="00000000">
      <w:pPr>
        <w:pStyle w:val="Paragrafoelenco"/>
        <w:numPr>
          <w:ilvl w:val="0"/>
          <w:numId w:val="3"/>
        </w:numPr>
        <w:spacing w:after="100"/>
      </w:pPr>
      <w:r>
        <w:rPr>
          <w:b/>
          <w:bCs/>
          <w:color w:val="1F3864"/>
        </w:rPr>
        <w:t xml:space="preserve">Valutazione formativa: </w:t>
      </w:r>
      <w:r>
        <w:t>Valutazione come supporto al miglioramento degli apprendimenti e allo sviluppo dell'autonomia.</w:t>
      </w:r>
    </w:p>
    <w:p w14:paraId="5CF9A4FC" w14:textId="77777777" w:rsidR="00747A90" w:rsidRDefault="00000000">
      <w:pPr>
        <w:pStyle w:val="Titolo2"/>
        <w:spacing w:before="260" w:after="120"/>
      </w:pPr>
      <w:bookmarkStart w:id="2" w:name="_Toc234075241"/>
      <w:r>
        <w:rPr>
          <w:b/>
          <w:bCs/>
          <w:color w:val="2E75B6"/>
          <w:sz w:val="24"/>
          <w:szCs w:val="24"/>
        </w:rPr>
        <w:t>1.2 Come si promuove l'apprendimento delle competenze</w:t>
      </w:r>
      <w:bookmarkEnd w:id="2"/>
    </w:p>
    <w:p w14:paraId="703B49BC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progettazione disciplinare promuove l'apprendimento delle competenze attraverso:</w:t>
      </w:r>
    </w:p>
    <w:p w14:paraId="2D88AA9B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Rivisitazione dello statuto epistemologico delle discipline → essenzialità dei contenuti.</w:t>
      </w:r>
    </w:p>
    <w:p w14:paraId="6F05D924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Problematizzazione dell'apprendimento → sviluppo di conoscenze procedurali.</w:t>
      </w:r>
    </w:p>
    <w:p w14:paraId="4E683C4E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Didattica laboratoriale → operare per UdA → compiti di realtà → apprendimento come cognizione situata.</w:t>
      </w:r>
    </w:p>
    <w:p w14:paraId="0FDE4A7D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Competenze chiave europee e di cittadinanza come orizzonte costante della progettazione.</w:t>
      </w:r>
    </w:p>
    <w:p w14:paraId="5DDC6231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3" w:name="_Toc234075242"/>
      <w:r>
        <w:rPr>
          <w:b/>
          <w:bCs/>
          <w:color w:val="1F3864"/>
          <w:sz w:val="30"/>
          <w:szCs w:val="30"/>
        </w:rPr>
        <w:t>2. Le Competenze Chiave di Riferimento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47A90" w14:paraId="13A186E0" w14:textId="77777777">
        <w:trPr>
          <w:tblHeader/>
        </w:trPr>
        <w:tc>
          <w:tcPr>
            <w:tcW w:w="468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FE843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Le 8 competenze chiave europee</w:t>
            </w:r>
          </w:p>
        </w:tc>
        <w:tc>
          <w:tcPr>
            <w:tcW w:w="468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E32D8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Le 8 competenze chiave di cittadinanza</w:t>
            </w:r>
          </w:p>
        </w:tc>
      </w:tr>
      <w:tr w:rsidR="00747A90" w14:paraId="2F01ECF5" w14:textId="77777777"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00356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alfabetica funzionale</w:t>
            </w:r>
          </w:p>
          <w:p w14:paraId="7F4CCA6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lastRenderedPageBreak/>
              <w:t>Competenza multilinguistica</w:t>
            </w:r>
          </w:p>
          <w:p w14:paraId="3FFE2BFC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matematica e competenza in scienze, tecnologie e ingegneria</w:t>
            </w:r>
          </w:p>
          <w:p w14:paraId="14EA368B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digitale</w:t>
            </w:r>
          </w:p>
          <w:p w14:paraId="783B3DB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personale, sociale e capacità di imparare a imparare</w:t>
            </w:r>
          </w:p>
          <w:p w14:paraId="13BBCA23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in materia di cittadinanza</w:t>
            </w:r>
          </w:p>
          <w:p w14:paraId="264651CB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imprenditoriale</w:t>
            </w:r>
          </w:p>
          <w:p w14:paraId="72BCB19C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Competenza in materia di consapevolezza ed espressione culturali</w:t>
            </w:r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697D8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lastRenderedPageBreak/>
              <w:t>Imparare ad imparare</w:t>
            </w:r>
          </w:p>
          <w:p w14:paraId="4E2C2225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lastRenderedPageBreak/>
              <w:t>Progettare</w:t>
            </w:r>
          </w:p>
          <w:p w14:paraId="0E26B5C5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Comunicare</w:t>
            </w:r>
          </w:p>
          <w:p w14:paraId="7E17EF40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Collaborare e partecipare</w:t>
            </w:r>
          </w:p>
          <w:p w14:paraId="77425C4A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Agire in modo autonomo e responsabile</w:t>
            </w:r>
          </w:p>
          <w:p w14:paraId="47DB6E68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Risolvere problemi</w:t>
            </w:r>
          </w:p>
          <w:p w14:paraId="4827586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Individuare collegamenti e relazioni</w:t>
            </w:r>
          </w:p>
          <w:p w14:paraId="28786D32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8"/>
                <w:szCs w:val="18"/>
              </w:rPr>
              <w:t>Acquisire e interpretare l'informazione</w:t>
            </w:r>
          </w:p>
        </w:tc>
      </w:tr>
      <w:tr w:rsidR="00747A90" w14:paraId="4339CDBF" w14:textId="77777777">
        <w:tc>
          <w:tcPr>
            <w:tcW w:w="4680" w:type="dxa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C4C04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L'Unione Europea ha individuato le competenze chiave di cui tutti hanno bisogno per la realizzazione e lo sviluppo personali, la cittadinanza attiva, l'inclusione sociale e l'occupazione (Raccomandazione del Parlamento europeo e del Consiglio del 22 maggio 2018).</w:t>
            </w:r>
          </w:p>
        </w:tc>
        <w:tc>
          <w:tcPr>
            <w:tcW w:w="4680" w:type="dxa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2D2D9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 Italia tali competenze sono state richiamate nell'ambito del Decreto n. 139 del 22 agosto 2007, che ha individuato le otto competenze chiave di cittadinanza obbligatorie.</w:t>
            </w:r>
          </w:p>
        </w:tc>
      </w:tr>
    </w:tbl>
    <w:p w14:paraId="1B96E976" w14:textId="77777777" w:rsidR="00747A90" w:rsidRDefault="00747A90">
      <w:pPr>
        <w:spacing w:after="200"/>
      </w:pPr>
    </w:p>
    <w:p w14:paraId="07871BE1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4" w:name="_Toc234075243"/>
      <w:r>
        <w:rPr>
          <w:b/>
          <w:bCs/>
          <w:color w:val="1F3864"/>
          <w:sz w:val="30"/>
          <w:szCs w:val="30"/>
        </w:rPr>
        <w:t>3. Geografia nelle Indicazioni Nazionali</w:t>
      </w:r>
      <w:bookmarkEnd w:id="4"/>
    </w:p>
    <w:p w14:paraId="65452934" w14:textId="77777777" w:rsidR="00747A90" w:rsidRDefault="00000000">
      <w:pPr>
        <w:pStyle w:val="Titolo2"/>
        <w:spacing w:before="260" w:after="120"/>
      </w:pPr>
      <w:bookmarkStart w:id="5" w:name="_Toc234075244"/>
      <w:r>
        <w:rPr>
          <w:b/>
          <w:bCs/>
          <w:color w:val="2E75B6"/>
          <w:sz w:val="24"/>
          <w:szCs w:val="24"/>
        </w:rPr>
        <w:t>3.1 Finalità della disciplina</w:t>
      </w:r>
      <w:bookmarkEnd w:id="5"/>
    </w:p>
    <w:p w14:paraId="294A9F03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Contribuisce alla formazione dell'identità del cittadino.</w:t>
      </w:r>
    </w:p>
    <w:p w14:paraId="2EC2F7E1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Sviluppa persone autonome, consapevoli e responsabili.</w:t>
      </w:r>
    </w:p>
    <w:p w14:paraId="08AC38A6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Favorisce la comprensione del rapporto tra uomo, territorio e ambiente.</w:t>
      </w:r>
    </w:p>
    <w:p w14:paraId="5205FDD6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Educa alla cittadinanza attiva e alla sostenibilità.</w:t>
      </w:r>
    </w:p>
    <w:p w14:paraId="4AE7EA29" w14:textId="77777777" w:rsidR="00747A90" w:rsidRDefault="00000000">
      <w:pPr>
        <w:pStyle w:val="Titolo2"/>
        <w:spacing w:before="260" w:after="120"/>
      </w:pPr>
      <w:bookmarkStart w:id="6" w:name="_Toc234075245"/>
      <w:r>
        <w:rPr>
          <w:b/>
          <w:bCs/>
          <w:color w:val="2E75B6"/>
          <w:sz w:val="24"/>
          <w:szCs w:val="24"/>
        </w:rPr>
        <w:t>3.2 Competenze fondamentali &amp; Strumenti</w:t>
      </w:r>
      <w:bookmarkEnd w:id="6"/>
    </w:p>
    <w:p w14:paraId="3E0F048E" w14:textId="77777777" w:rsidR="00747A90" w:rsidRDefault="00000000">
      <w:pPr>
        <w:spacing w:after="12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Competenze: </w:t>
      </w:r>
      <w:r>
        <w:rPr>
          <w:rFonts w:ascii="Arial" w:eastAsia="Arial" w:hAnsi="Arial" w:cs="Arial"/>
          <w:sz w:val="20"/>
          <w:szCs w:val="20"/>
        </w:rPr>
        <w:t>Conoscere la geografia fisica, politica, umana ed economica; sapersi orientare nello spazio; pensare in modo spaziale; comprendere le relazioni tra territori e società; collegare la dimensione locale a quella globale.</w:t>
      </w:r>
    </w:p>
    <w:p w14:paraId="612E975F" w14:textId="77777777" w:rsidR="00747A90" w:rsidRDefault="00000000">
      <w:pPr>
        <w:spacing w:after="12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Strumenti della geografia: </w:t>
      </w:r>
      <w:r>
        <w:rPr>
          <w:rFonts w:ascii="Arial" w:eastAsia="Arial" w:hAnsi="Arial" w:cs="Arial"/>
          <w:sz w:val="20"/>
          <w:szCs w:val="20"/>
        </w:rPr>
        <w:t>Carte geografiche, Globo, Cartografia digitale, Immagini satellitari, Sistemi Informativi Geografici (GIS), Fotografie, Opere d'arte, Testi e fonti scritte, Dati statistici, Audiovisivi e prodotti multimediali.</w:t>
      </w:r>
    </w:p>
    <w:p w14:paraId="537204E8" w14:textId="77777777" w:rsidR="00747A90" w:rsidRDefault="00747A90">
      <w:pPr>
        <w:sectPr w:rsidR="00747A90">
          <w:headerReference w:type="default" r:id="rId8"/>
          <w:footerReference w:type="default" r:id="rId9"/>
          <w:pgSz w:w="11906" w:h="16838"/>
          <w:pgMar w:top="1600" w:right="1000" w:bottom="1400" w:left="1000" w:header="500" w:footer="500" w:gutter="0"/>
          <w:cols w:space="720"/>
          <w:docGrid w:linePitch="360"/>
        </w:sectPr>
      </w:pPr>
    </w:p>
    <w:p w14:paraId="5833199D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7" w:name="_Toc234075246"/>
      <w:r>
        <w:rPr>
          <w:b/>
          <w:bCs/>
          <w:color w:val="1F3864"/>
          <w:sz w:val="30"/>
          <w:szCs w:val="30"/>
        </w:rPr>
        <w:lastRenderedPageBreak/>
        <w:t>4. Dai Nuclei Tematici ai Traguardi delle Competenze (Classe Seconda)</w:t>
      </w:r>
      <w:bookmarkEnd w:id="7"/>
    </w:p>
    <w:p w14:paraId="3B6A7400" w14:textId="77777777" w:rsidR="00747A90" w:rsidRDefault="00000000">
      <w:pPr>
        <w:spacing w:after="16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Competenze Europee di riferimento: </w:t>
      </w:r>
      <w:r>
        <w:rPr>
          <w:rFonts w:ascii="Arial" w:eastAsia="Arial" w:hAnsi="Arial" w:cs="Arial"/>
          <w:sz w:val="20"/>
          <w:szCs w:val="20"/>
        </w:rPr>
        <w:t>Competenza alfabetica funzionale, multilinguistica, digitale, personale, sociale e capacità di imparare a imparare, in materia di cittadinanza, imprenditoriale, consapevolezza ed espressione culturali.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380"/>
        <w:gridCol w:w="3380"/>
      </w:tblGrid>
      <w:tr w:rsidR="00747A90" w14:paraId="0084B3E9" w14:textId="77777777">
        <w:trPr>
          <w:tblHeader/>
        </w:trPr>
        <w:tc>
          <w:tcPr>
            <w:tcW w:w="0" w:type="auto"/>
            <w:gridSpan w:val="3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10747" w14:textId="77777777" w:rsidR="00747A90" w:rsidRDefault="00000000">
            <w:pPr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DISCIPLINA: GEOGRAFIA</w:t>
            </w:r>
          </w:p>
          <w:p w14:paraId="22B1227C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CLASSE SECONDA – SECONDARIA I GRADO</w:t>
            </w:r>
          </w:p>
        </w:tc>
      </w:tr>
      <w:tr w:rsidR="00747A90" w14:paraId="1DE67248" w14:textId="77777777"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6A258" w14:textId="77777777" w:rsidR="00747A90" w:rsidRDefault="00000000">
            <w:pPr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NUCLEI TEMATICI /</w:t>
            </w:r>
          </w:p>
          <w:p w14:paraId="79BF0CB7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COMPETENZE EUROPEE</w:t>
            </w:r>
          </w:p>
        </w:tc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57D2E0" w14:textId="43B7C956" w:rsidR="00747A90" w:rsidRDefault="002050F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OBIETTIVI SPECIFICI -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ABILITÀ</w:t>
            </w:r>
            <w:r>
              <w:rPr>
                <w:b/>
                <w:bCs/>
                <w:color w:val="FFFFFF"/>
                <w:sz w:val="18"/>
                <w:szCs w:val="18"/>
              </w:rPr>
              <w:t>- SAPER FARE</w:t>
            </w:r>
          </w:p>
        </w:tc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1A1BC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CONOSCENZE</w:t>
            </w:r>
          </w:p>
        </w:tc>
      </w:tr>
      <w:tr w:rsidR="00747A90" w14:paraId="252DCCED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AE47D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ORIENTAMENTO</w:t>
            </w:r>
          </w:p>
          <w:p w14:paraId="18DC48F5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Si orienta nello spazio e sulle carte di diversa scala in base ai punti cardinali e alle coordinate geografiche.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7A5A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Usare gli strumenti per orientarsi nello spazio.</w:t>
            </w:r>
          </w:p>
          <w:p w14:paraId="32CB2940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Orienta una carta geografica facendo ricorso a punti di riferimento fissi.</w:t>
            </w:r>
          </w:p>
          <w:p w14:paraId="36FA4275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Produrre e riprodurre carte geografiche dell'Europa, carte tematiche, grafici, mappe utilizzando una simbologia convenzionale con la guida dell'insegnante.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D463E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gli strumenti per orientarsi nello spazio.</w:t>
            </w:r>
          </w:p>
          <w:p w14:paraId="2409C095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 xml:space="preserve">Ha una carta mentale dell'Europa con la distribuzione delle terre emerse, di alcuni Stati e città, dei più significativi elementi fisici e delle grandi aree </w:t>
            </w:r>
            <w:proofErr w:type="gramStart"/>
            <w:r>
              <w:rPr>
                <w:sz w:val="17"/>
                <w:szCs w:val="17"/>
              </w:rPr>
              <w:t>socio-culturali</w:t>
            </w:r>
            <w:proofErr w:type="gramEnd"/>
            <w:r>
              <w:rPr>
                <w:sz w:val="17"/>
                <w:szCs w:val="17"/>
              </w:rPr>
              <w:t>.</w:t>
            </w:r>
          </w:p>
        </w:tc>
      </w:tr>
      <w:tr w:rsidR="00747A90" w14:paraId="792357A9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B6DCC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LINGUAGGIO DELLA GEO-GRAFICITÀ</w:t>
            </w:r>
          </w:p>
          <w:p w14:paraId="5C5012CF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Utilizza opportunamente gli strumenti geografici e il lessico disciplinare per comunicare efficacemente informazioni spaziali.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EE7807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Comprendere e utilizzare il lessico specifico della disciplina nella produzione scritta e orale.</w:t>
            </w:r>
          </w:p>
          <w:p w14:paraId="057F5C72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Sa utilizzare gli strumenti innovativi della geografia.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0A21DD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il lessico specifico della disciplina.</w:t>
            </w:r>
          </w:p>
          <w:p w14:paraId="59C1C15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alcuni strumenti innovativi della geografia.</w:t>
            </w:r>
          </w:p>
        </w:tc>
      </w:tr>
      <w:tr w:rsidR="00747A90" w14:paraId="2DC7C377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6E78D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PAESAGGIO</w:t>
            </w:r>
          </w:p>
          <w:p w14:paraId="444E017C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Interpreta e confronta alcuni caratteri dei paesaggi europei, anche in relazione alla loro evoluzione nel tempo.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BD626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Individuare e descrivere gli elementi fisici dell'Europa.</w:t>
            </w:r>
          </w:p>
          <w:p w14:paraId="1873636C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Riconoscere gli interventi umani sul territorio europeo e riflettere sui loro effetti.</w:t>
            </w:r>
          </w:p>
          <w:p w14:paraId="1DB9E434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Individuare le caratteristiche geografiche, culturali, economiche e sociali dei principali Stati europei.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45AAE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l'aspetto morfologico, antropico, culturale ed economico dei principali Stati europei.</w:t>
            </w:r>
          </w:p>
        </w:tc>
      </w:tr>
      <w:tr w:rsidR="00747A90" w14:paraId="502955FD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2889D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REGIONE E SISTEMA TERRITORIALE</w:t>
            </w:r>
          </w:p>
          <w:p w14:paraId="6D5FEDD0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Osserva, legge e analizza sistemi territoriali europei, in rapporto alla loro evoluzione storica, politica ed economica anche in un'ottica multiculturale.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332B4B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Distinguere le diverse culture europee in un'ottica di multiculturalità.</w:t>
            </w:r>
          </w:p>
          <w:p w14:paraId="0A1090ED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 xml:space="preserve">Cogliere i rapporti tra situazioni ambientali, culturali, </w:t>
            </w:r>
            <w:proofErr w:type="gramStart"/>
            <w:r>
              <w:rPr>
                <w:sz w:val="17"/>
                <w:szCs w:val="17"/>
              </w:rPr>
              <w:t>socio-politiche</w:t>
            </w:r>
            <w:proofErr w:type="gramEnd"/>
            <w:r>
              <w:rPr>
                <w:sz w:val="17"/>
                <w:szCs w:val="17"/>
              </w:rPr>
              <w:t xml:space="preserve"> ed economiche.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47BC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Approfondimento dei principali Stati europei e dell'area mediterranea.</w:t>
            </w:r>
          </w:p>
          <w:p w14:paraId="335E9861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L'Europa fisica, politica, economica e culturale.</w:t>
            </w:r>
          </w:p>
          <w:p w14:paraId="4F089575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L'organizzazione territoriale europea e le principali organizzazioni sovranazionali, con particolare riferimento all'Unione Europea.</w:t>
            </w:r>
          </w:p>
          <w:p w14:paraId="175A89A4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I paesaggi europei: montagne, pianure, coste, isole, ambienti mediterranei e continentali.</w:t>
            </w:r>
          </w:p>
          <w:p w14:paraId="075F0DC8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Le caratteristiche ambientali e umane dei diversi territori europei.</w:t>
            </w:r>
          </w:p>
          <w:p w14:paraId="64A063C8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Le relazioni tra ambiente, popolazione, economia e sviluppo.</w:t>
            </w:r>
          </w:p>
          <w:p w14:paraId="7820DD5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Distribuzione della popolazione europea e dinamiche demografiche.</w:t>
            </w:r>
          </w:p>
          <w:p w14:paraId="1FD89C8A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Risorse naturali e loro sfruttamento.</w:t>
            </w:r>
          </w:p>
          <w:p w14:paraId="53FA21B0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lastRenderedPageBreak/>
              <w:t>Trasformazioni dell'ambiente dovute alle attività umane: agricoltura, urbanizzazione, industria e infrastrutture.</w:t>
            </w:r>
          </w:p>
          <w:p w14:paraId="3DEB48A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Tutela, valorizzazione e conservazione del paesaggio e della biodiversità.</w:t>
            </w:r>
          </w:p>
          <w:p w14:paraId="0650430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Analisi di regioni storiche, culturali e geografiche europee.</w:t>
            </w:r>
          </w:p>
        </w:tc>
      </w:tr>
    </w:tbl>
    <w:p w14:paraId="5CD4A5F2" w14:textId="77777777" w:rsidR="00747A90" w:rsidRDefault="00747A90">
      <w:pPr>
        <w:spacing w:before="260"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380"/>
        <w:gridCol w:w="3380"/>
      </w:tblGrid>
      <w:tr w:rsidR="00747A90" w14:paraId="460F7698" w14:textId="77777777">
        <w:trPr>
          <w:tblHeader/>
        </w:trPr>
        <w:tc>
          <w:tcPr>
            <w:tcW w:w="0" w:type="auto"/>
            <w:gridSpan w:val="3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F295A" w14:textId="77777777" w:rsidR="00747A90" w:rsidRDefault="00000000">
            <w:pPr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DISCIPLINA: EDUCAZIONE CIVICA</w:t>
            </w:r>
          </w:p>
          <w:p w14:paraId="461245E0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CLASSE SECONDA – SECONDARIA I GRADO</w:t>
            </w:r>
          </w:p>
        </w:tc>
      </w:tr>
      <w:tr w:rsidR="00747A90" w14:paraId="4756BDF0" w14:textId="77777777"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5855A" w14:textId="77777777" w:rsidR="00747A90" w:rsidRDefault="00000000">
            <w:pPr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NUCLEI TEMATICI:</w:t>
            </w:r>
          </w:p>
          <w:p w14:paraId="3819A942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Costituzione, Ambiente sostenibile e Patrimonio culturale · Cittadinanza digitale, Salute e Cittadinanza attiva</w:t>
            </w:r>
          </w:p>
        </w:tc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F2177" w14:textId="321D9122" w:rsidR="00747A90" w:rsidRDefault="002050F7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OBIETTIVI SPECIFICI -</w:t>
            </w: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ABILITÀ</w:t>
            </w:r>
            <w:r>
              <w:rPr>
                <w:b/>
                <w:bCs/>
                <w:color w:val="FFFFFF"/>
                <w:sz w:val="18"/>
                <w:szCs w:val="18"/>
              </w:rPr>
              <w:t>- SAPER FARE</w:t>
            </w:r>
          </w:p>
        </w:tc>
        <w:tc>
          <w:tcPr>
            <w:tcW w:w="0" w:type="auto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3BFEC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CONOSCENZE</w:t>
            </w:r>
          </w:p>
        </w:tc>
      </w:tr>
      <w:tr w:rsidR="00747A90" w14:paraId="27250C2C" w14:textId="77777777"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18E08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Competenze europee di riferimento: competenza alfabetica funzionale, multilinguistica, digitale, personale, sociale e capacità di imparare a imparare, in materia di cittadinanza, imprenditoriale, consapevolezza ed espressione culturali.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72ADA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Individua le maggiori problematiche dell'ambiente in cui vive ed elabora ipotesi di intervento.</w:t>
            </w:r>
          </w:p>
          <w:p w14:paraId="437DF82D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Rispetta, conserva e cerca di migliorare l'ambiente in quanto patrimonio a disposizione di tutti.</w:t>
            </w:r>
          </w:p>
        </w:tc>
        <w:tc>
          <w:tcPr>
            <w:tcW w:w="338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A6BBE0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i principali provvedimenti adottati dallo Stato italiano e dalle amministrazioni locali (reperire, leggere e discutere provvedimenti assunti nel proprio territorio rispetto all'inquinamento ambientale e al risparmio energetico).</w:t>
            </w:r>
          </w:p>
          <w:p w14:paraId="61825EEF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 xml:space="preserve">Matura autonomia di giudizio nei confronti delle problematiche politiche, economiche, </w:t>
            </w:r>
            <w:proofErr w:type="gramStart"/>
            <w:r>
              <w:rPr>
                <w:sz w:val="17"/>
                <w:szCs w:val="17"/>
              </w:rPr>
              <w:t>socio-culturali</w:t>
            </w:r>
            <w:proofErr w:type="gramEnd"/>
            <w:r>
              <w:rPr>
                <w:sz w:val="17"/>
                <w:szCs w:val="17"/>
              </w:rPr>
              <w:t>, ambientali.</w:t>
            </w:r>
          </w:p>
          <w:p w14:paraId="6180D981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60"/>
            </w:pPr>
            <w:r>
              <w:rPr>
                <w:sz w:val="17"/>
                <w:szCs w:val="17"/>
              </w:rPr>
              <w:t>Conosce il tema della sostenibilità, intesa non solo come sostenibilità ambientale, ma anche economica e sociale.</w:t>
            </w:r>
          </w:p>
        </w:tc>
      </w:tr>
    </w:tbl>
    <w:p w14:paraId="5350B373" w14:textId="77777777" w:rsidR="00747A90" w:rsidRDefault="00000000">
      <w:r>
        <w:br w:type="page"/>
      </w:r>
    </w:p>
    <w:p w14:paraId="5A0116D8" w14:textId="77777777" w:rsidR="00747A90" w:rsidRDefault="00747A90">
      <w:pPr>
        <w:sectPr w:rsidR="00747A90">
          <w:headerReference w:type="default" r:id="rId10"/>
          <w:footerReference w:type="default" r:id="rId11"/>
          <w:pgSz w:w="11906" w:h="16838"/>
          <w:pgMar w:top="1600" w:right="1000" w:bottom="1400" w:left="1000" w:header="500" w:footer="500" w:gutter="0"/>
          <w:cols w:space="720"/>
          <w:docGrid w:linePitch="360"/>
        </w:sectPr>
      </w:pPr>
    </w:p>
    <w:p w14:paraId="76D65506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8" w:name="_Toc234075247"/>
      <w:r>
        <w:rPr>
          <w:b/>
          <w:bCs/>
          <w:color w:val="1F3864"/>
          <w:sz w:val="30"/>
          <w:szCs w:val="30"/>
        </w:rPr>
        <w:lastRenderedPageBreak/>
        <w:t>5. Progettazione Disciplinare delle Attività Didattico-Educative</w:t>
      </w:r>
      <w:bookmarkEnd w:id="8"/>
    </w:p>
    <w:p w14:paraId="1788D15A" w14:textId="77777777" w:rsidR="00747A90" w:rsidRDefault="00000000">
      <w:pPr>
        <w:spacing w:after="1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Disciplina/Campo di esperienza: </w:t>
      </w:r>
      <w:r>
        <w:rPr>
          <w:rFonts w:ascii="Arial" w:eastAsia="Arial" w:hAnsi="Arial" w:cs="Arial"/>
          <w:sz w:val="20"/>
          <w:szCs w:val="20"/>
        </w:rPr>
        <w:t>_______________________________________________</w:t>
      </w:r>
    </w:p>
    <w:p w14:paraId="76D41B12" w14:textId="77777777" w:rsidR="00747A90" w:rsidRDefault="00000000">
      <w:pPr>
        <w:spacing w:after="1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Classe/Sezione _____ Scuola ___________ Docente ___________________ A.S. _______________ </w:t>
      </w:r>
      <w:r>
        <w:rPr>
          <w:rFonts w:ascii="Arial" w:eastAsia="Arial" w:hAnsi="Arial" w:cs="Arial"/>
          <w:sz w:val="20"/>
          <w:szCs w:val="20"/>
        </w:rPr>
        <w:t>_______________________________________________</w:t>
      </w:r>
    </w:p>
    <w:p w14:paraId="421F7647" w14:textId="77777777" w:rsidR="00747A90" w:rsidRDefault="00000000">
      <w:pPr>
        <w:pStyle w:val="Titolo3"/>
        <w:spacing w:before="200" w:after="100"/>
      </w:pPr>
      <w:bookmarkStart w:id="9" w:name="_Toc234075248"/>
      <w:r>
        <w:rPr>
          <w:b/>
          <w:bCs/>
          <w:color w:val="1F3864"/>
          <w:sz w:val="22"/>
          <w:szCs w:val="22"/>
        </w:rPr>
        <w:t>Dalle competenze alla situazione della classe</w:t>
      </w:r>
      <w:bookmarkEnd w:id="9"/>
    </w:p>
    <w:p w14:paraId="4C095BA2" w14:textId="77777777" w:rsidR="00747A90" w:rsidRDefault="00000000">
      <w:pPr>
        <w:spacing w:after="60"/>
        <w:jc w:val="both"/>
      </w:pPr>
      <w:r>
        <w:rPr>
          <w:rFonts w:ascii="Arial" w:eastAsia="Arial" w:hAnsi="Arial" w:cs="Arial"/>
          <w:i/>
          <w:iCs/>
          <w:sz w:val="19"/>
          <w:szCs w:val="19"/>
        </w:rPr>
        <w:t xml:space="preserve">«Ai docenti si chiede come prima operazione della loro programmazione di definire traguardi di competenza e gli obiettivi di apprendimento, perché sono </w:t>
      </w:r>
      <w:proofErr w:type="spellStart"/>
      <w:proofErr w:type="gramStart"/>
      <w:r>
        <w:rPr>
          <w:rFonts w:ascii="Arial" w:eastAsia="Arial" w:hAnsi="Arial" w:cs="Arial"/>
          <w:i/>
          <w:iCs/>
          <w:sz w:val="19"/>
          <w:szCs w:val="19"/>
        </w:rPr>
        <w:t>pre</w:t>
      </w:r>
      <w:proofErr w:type="spellEnd"/>
      <w:r>
        <w:rPr>
          <w:rFonts w:ascii="Arial" w:eastAsia="Arial" w:hAnsi="Arial" w:cs="Arial"/>
          <w:i/>
          <w:iCs/>
          <w:sz w:val="19"/>
          <w:szCs w:val="19"/>
        </w:rPr>
        <w:t>-scrittivi</w:t>
      </w:r>
      <w:proofErr w:type="gramEnd"/>
      <w:r>
        <w:rPr>
          <w:rFonts w:ascii="Arial" w:eastAsia="Arial" w:hAnsi="Arial" w:cs="Arial"/>
          <w:i/>
          <w:iCs/>
          <w:sz w:val="19"/>
          <w:szCs w:val="19"/>
        </w:rPr>
        <w:t>, non possono essere ignorati o non sviluppati. Dopo aver stabilito il quadro delle attese irrinunciabili è necessario accertare la distanza degli allievi rispetto a tale quadro. Si tratta di raccogliere informazioni per conoscere a che punto si trovano gli allievi rispetto al punto di arrivo. Il bisogno in questo caso può essere definito come distanza tra la situazione reale e la situazione attesa, come discrepanza tra l'essere e il dover essere. Da questo confronto scaturisce e prende avvio la terza fase: la realizzazione di percorsi formativi e strategie didattiche, cioè esperienze di apprendimento, che consentiranno il successo formativo.»</w:t>
      </w:r>
    </w:p>
    <w:p w14:paraId="1E0D2787" w14:textId="77777777" w:rsidR="00747A90" w:rsidRDefault="00000000">
      <w:pPr>
        <w:spacing w:after="200"/>
        <w:jc w:val="right"/>
      </w:pPr>
      <w:r>
        <w:rPr>
          <w:rFonts w:ascii="Arial" w:eastAsia="Arial" w:hAnsi="Arial" w:cs="Arial"/>
          <w:b/>
          <w:bCs/>
          <w:sz w:val="19"/>
          <w:szCs w:val="19"/>
        </w:rPr>
        <w:t>C. Petracca</w:t>
      </w:r>
    </w:p>
    <w:p w14:paraId="79B21911" w14:textId="77777777" w:rsidR="00747A90" w:rsidRDefault="00000000">
      <w:pPr>
        <w:pStyle w:val="Titolo3"/>
        <w:spacing w:before="200" w:after="100"/>
      </w:pPr>
      <w:bookmarkStart w:id="10" w:name="_Toc234075249"/>
      <w:r>
        <w:rPr>
          <w:b/>
          <w:bCs/>
          <w:color w:val="1F3864"/>
          <w:sz w:val="22"/>
          <w:szCs w:val="22"/>
        </w:rPr>
        <w:t>Presentazione della classe _____ Sez. _____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47A90" w14:paraId="6D164BF4" w14:textId="77777777">
        <w:tc>
          <w:tcPr>
            <w:tcW w:w="0" w:type="auto"/>
            <w:gridSpan w:val="3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7895C4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ORDINE DI STUDIO:</w:t>
            </w:r>
          </w:p>
        </w:tc>
      </w:tr>
      <w:tr w:rsidR="00747A90" w14:paraId="665A9B37" w14:textId="77777777">
        <w:tc>
          <w:tcPr>
            <w:tcW w:w="936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6CC1FC" w14:textId="77777777" w:rsidR="00747A90" w:rsidRDefault="00747A90"/>
        </w:tc>
      </w:tr>
      <w:tr w:rsidR="00747A90" w14:paraId="7B1CE916" w14:textId="77777777">
        <w:tc>
          <w:tcPr>
            <w:tcW w:w="0" w:type="auto"/>
            <w:gridSpan w:val="3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16F70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TEMPO SCUOLA:</w:t>
            </w:r>
          </w:p>
        </w:tc>
      </w:tr>
      <w:tr w:rsidR="00747A90" w14:paraId="31E65505" w14:textId="77777777">
        <w:tc>
          <w:tcPr>
            <w:tcW w:w="936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6E32F" w14:textId="77777777" w:rsidR="00747A90" w:rsidRDefault="00747A90"/>
        </w:tc>
      </w:tr>
      <w:tr w:rsidR="00747A90" w14:paraId="19D66BA9" w14:textId="77777777">
        <w:tc>
          <w:tcPr>
            <w:tcW w:w="0" w:type="auto"/>
            <w:gridSpan w:val="3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87D93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COMPOSIZIONE E PRESENTAZIONE DELLA CLASSE</w:t>
            </w:r>
          </w:p>
        </w:tc>
      </w:tr>
      <w:tr w:rsidR="00747A90" w14:paraId="0431A00C" w14:textId="77777777">
        <w:tc>
          <w:tcPr>
            <w:tcW w:w="936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D0497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Totale alunni n° _____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_  Femmine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n° _____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_  Maschi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n° ______</w:t>
            </w:r>
          </w:p>
          <w:p w14:paraId="0CD5F8AA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Alunni in situazione di disabilità n° ______</w:t>
            </w:r>
          </w:p>
          <w:p w14:paraId="07B14324" w14:textId="77777777" w:rsidR="00747A90" w:rsidRDefault="00000000">
            <w:pPr>
              <w:spacing w:after="60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Alunni con disturbi specifici dell'apprendimento n° ______ (in attesa di certificazione)</w:t>
            </w:r>
          </w:p>
          <w:p w14:paraId="36696417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Alunni stranieri n° ______</w:t>
            </w:r>
          </w:p>
        </w:tc>
      </w:tr>
      <w:tr w:rsidR="00747A90" w14:paraId="66D16A59" w14:textId="77777777">
        <w:tc>
          <w:tcPr>
            <w:tcW w:w="0" w:type="auto"/>
            <w:gridSpan w:val="3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5B017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STORIA DELLA CLASSE – Anno di ingresso e costituzione dell'attuale gruppo-classe</w:t>
            </w:r>
          </w:p>
        </w:tc>
      </w:tr>
      <w:tr w:rsidR="00747A90" w14:paraId="05F11D07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9CC4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N° alunni all'origine (al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1°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anno)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D66A7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N° alunni che si sono successivamente inseriti nel gruppo-classe originario per trasferimento da altre scuole, ripetenza da a.s. precedente ecc.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7DF6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N° alunni che successivamente hanno abbandonato il gruppo-classe originario per ripetenze, trasferimenti ad altre scuole ecc.</w:t>
            </w:r>
          </w:p>
        </w:tc>
      </w:tr>
    </w:tbl>
    <w:p w14:paraId="0DF33D09" w14:textId="77777777" w:rsidR="00747A90" w:rsidRDefault="00747A90">
      <w:pPr>
        <w:spacing w:before="220" w:after="100"/>
      </w:pPr>
    </w:p>
    <w:p w14:paraId="47792B2E" w14:textId="77777777" w:rsidR="00747A90" w:rsidRDefault="00000000">
      <w:pPr>
        <w:pStyle w:val="Titolo3"/>
        <w:spacing w:before="200" w:after="100"/>
      </w:pPr>
      <w:bookmarkStart w:id="11" w:name="_Toc234075250"/>
      <w:r>
        <w:rPr>
          <w:b/>
          <w:bCs/>
          <w:color w:val="1F3864"/>
          <w:sz w:val="22"/>
          <w:szCs w:val="22"/>
        </w:rPr>
        <w:t>Livelli di padronanza delle competenze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60"/>
        <w:gridCol w:w="1500"/>
      </w:tblGrid>
      <w:tr w:rsidR="00747A90" w14:paraId="5CED53BD" w14:textId="77777777">
        <w:trPr>
          <w:tblHeader/>
        </w:trPr>
        <w:tc>
          <w:tcPr>
            <w:tcW w:w="78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A644C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Livelli di padronanza delle competenze</w:t>
            </w:r>
          </w:p>
        </w:tc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667042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ALUNNI</w:t>
            </w:r>
          </w:p>
        </w:tc>
      </w:tr>
      <w:tr w:rsidR="00747A90" w14:paraId="7821A21E" w14:textId="77777777">
        <w:tc>
          <w:tcPr>
            <w:tcW w:w="7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B2699B" w14:textId="77777777" w:rsidR="00747A90" w:rsidRDefault="00000000"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 fascia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AVANZATO (9/10): alunni che, dalle prove di verifica e dalle osservazioni sistematiche, dimostrano livelli di padronanza delle competenze che gli consentono di rielaborare criticamente in ampi contesti le conoscenze e abilità possedute.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A2106" w14:textId="77777777" w:rsidR="00747A90" w:rsidRDefault="00747A90"/>
        </w:tc>
      </w:tr>
      <w:tr w:rsidR="00747A90" w14:paraId="719F3BC6" w14:textId="77777777">
        <w:tc>
          <w:tcPr>
            <w:tcW w:w="7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5548EB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II fascia INTERMEDIO (8): alunni che, dalle prove di verifica e dalle osservazioni sistematiche, dimostrano livelli consapevoli di padronanza delle competenze che gli consentono di portare avanti compiti autonomamente, anche in contesti di lavoro e/o di studio non noti.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B2821" w14:textId="77777777" w:rsidR="00747A90" w:rsidRDefault="00747A90"/>
        </w:tc>
      </w:tr>
      <w:tr w:rsidR="00747A90" w14:paraId="6CD5CD85" w14:textId="77777777">
        <w:tc>
          <w:tcPr>
            <w:tcW w:w="7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50734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III fascia BASE (7): alunni che, dalle prove di verifica e dalle osservazioni sistematiche, dimostrano livelli fondamentali di padronanza delle competenze per portare avanti compiti semplici in contesti noti usando strumenti e metodi in modo autonomo.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21B80" w14:textId="77777777" w:rsidR="00747A90" w:rsidRDefault="00747A90"/>
        </w:tc>
      </w:tr>
      <w:tr w:rsidR="00747A90" w14:paraId="67413D9B" w14:textId="77777777">
        <w:tc>
          <w:tcPr>
            <w:tcW w:w="7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3A6738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IV fascia INIZIALE (6): alunni che, dalle prove di verifica e dalle osservazioni sistematiche, dimostrano livelli di base delle competenze per portare avanti compiti semplici in contesti noti usando strumenti e metodi non sempre in modo autonomo.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6AB95" w14:textId="77777777" w:rsidR="00747A90" w:rsidRDefault="00747A90"/>
        </w:tc>
      </w:tr>
      <w:tr w:rsidR="00747A90" w14:paraId="4AE142E0" w14:textId="77777777">
        <w:tc>
          <w:tcPr>
            <w:tcW w:w="78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55247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 fascia PARZIALE (5/4): alunni che, dalle prove di verifica e dalle osservazioni sistematiche, dimostrano livelli non raggiunti o solo riferibili a competenze pratiche in contesti strutturati e sotto una diretta supervisione.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924802" w14:textId="77777777" w:rsidR="00747A90" w:rsidRDefault="00747A90"/>
        </w:tc>
      </w:tr>
    </w:tbl>
    <w:p w14:paraId="3F4D34E4" w14:textId="77777777" w:rsidR="002050F7" w:rsidRPr="002050F7" w:rsidRDefault="002050F7" w:rsidP="002050F7">
      <w:pPr>
        <w:pStyle w:val="Titolo1"/>
        <w:rPr>
          <w:b/>
          <w:bCs/>
          <w:color w:val="4C94D8" w:themeColor="text2" w:themeTint="80"/>
          <w:sz w:val="24"/>
          <w:szCs w:val="24"/>
        </w:rPr>
      </w:pPr>
      <w:r w:rsidRPr="002050F7">
        <w:rPr>
          <w:b/>
          <w:bCs/>
          <w:color w:val="4C94D8" w:themeColor="text2" w:themeTint="80"/>
          <w:sz w:val="24"/>
          <w:szCs w:val="24"/>
        </w:rPr>
        <w:t>Progressione dei LEP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"/>
        <w:gridCol w:w="8427"/>
      </w:tblGrid>
      <w:tr w:rsidR="002050F7" w14:paraId="2064EE91" w14:textId="77777777" w:rsidTr="002050F7">
        <w:trPr>
          <w:tblHeader/>
          <w:tblCellSpacing w:w="15" w:type="dxa"/>
        </w:trPr>
        <w:tc>
          <w:tcPr>
            <w:tcW w:w="0" w:type="auto"/>
            <w:shd w:val="clear" w:color="auto" w:fill="0F4761" w:themeFill="accent1" w:themeFillShade="BF"/>
            <w:vAlign w:val="center"/>
            <w:hideMark/>
          </w:tcPr>
          <w:p w14:paraId="0FF2D530" w14:textId="77777777" w:rsidR="002050F7" w:rsidRDefault="002050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Classe</w:t>
            </w:r>
          </w:p>
        </w:tc>
        <w:tc>
          <w:tcPr>
            <w:tcW w:w="8382" w:type="dxa"/>
            <w:shd w:val="clear" w:color="auto" w:fill="0F4761" w:themeFill="accent1" w:themeFillShade="BF"/>
            <w:vAlign w:val="center"/>
            <w:hideMark/>
          </w:tcPr>
          <w:p w14:paraId="71E95B6A" w14:textId="77777777" w:rsidR="002050F7" w:rsidRDefault="002050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Livello essenziale atteso</w:t>
            </w:r>
          </w:p>
        </w:tc>
      </w:tr>
      <w:tr w:rsidR="002050F7" w14:paraId="79BF6587" w14:textId="77777777" w:rsidTr="00205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0EA4B" w14:textId="77777777" w:rsidR="002050F7" w:rsidRDefault="002050F7">
            <w:r>
              <w:rPr>
                <w:rStyle w:val="Enfasigrassetto"/>
              </w:rPr>
              <w:t>Prima</w:t>
            </w:r>
          </w:p>
        </w:tc>
        <w:tc>
          <w:tcPr>
            <w:tcW w:w="8382" w:type="dxa"/>
            <w:vAlign w:val="center"/>
            <w:hideMark/>
          </w:tcPr>
          <w:p w14:paraId="18C9333D" w14:textId="77777777" w:rsidR="002050F7" w:rsidRDefault="002050F7">
            <w:r>
              <w:t>Sa orientarsi, leggere semplici carte, riconoscere gli elementi fisici e antropici del territorio italiano ed europeo e utilizzare il lessico geografico di base.</w:t>
            </w:r>
          </w:p>
        </w:tc>
      </w:tr>
      <w:tr w:rsidR="002050F7" w14:paraId="0CA4FF2F" w14:textId="77777777" w:rsidTr="00205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6D8FD" w14:textId="77777777" w:rsidR="002050F7" w:rsidRDefault="002050F7">
            <w:r>
              <w:rPr>
                <w:rStyle w:val="Enfasigrassetto"/>
              </w:rPr>
              <w:t>Seconda</w:t>
            </w:r>
          </w:p>
        </w:tc>
        <w:tc>
          <w:tcPr>
            <w:tcW w:w="8382" w:type="dxa"/>
            <w:vAlign w:val="center"/>
            <w:hideMark/>
          </w:tcPr>
          <w:p w14:paraId="21DF3FF3" w14:textId="77777777" w:rsidR="002050F7" w:rsidRDefault="002050F7">
            <w:r>
              <w:t>Sa interpretare carte e dati, descrivere gli Stati europei e spiegare le relazioni tra ambiente, popolazione ed economia utilizzando un linguaggio specifico essenziale.</w:t>
            </w:r>
          </w:p>
        </w:tc>
      </w:tr>
      <w:tr w:rsidR="002050F7" w14:paraId="63CD731C" w14:textId="77777777" w:rsidTr="002050F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E6081" w14:textId="77777777" w:rsidR="002050F7" w:rsidRDefault="002050F7">
            <w:r>
              <w:rPr>
                <w:rStyle w:val="Enfasigrassetto"/>
              </w:rPr>
              <w:t>Terza</w:t>
            </w:r>
          </w:p>
        </w:tc>
        <w:tc>
          <w:tcPr>
            <w:tcW w:w="8382" w:type="dxa"/>
            <w:vAlign w:val="center"/>
            <w:hideMark/>
          </w:tcPr>
          <w:p w14:paraId="5E28F1B4" w14:textId="77777777" w:rsidR="002050F7" w:rsidRDefault="002050F7">
            <w:r>
              <w:t>Sa analizzare i principali fenomeni geografici mondiali, comprendere le problematiche ambientali e utilizzare autonomamente diverse fonti geografiche per descrivere territori e paesaggi.</w:t>
            </w:r>
          </w:p>
        </w:tc>
      </w:tr>
    </w:tbl>
    <w:p w14:paraId="711DF8B9" w14:textId="77777777" w:rsidR="002050F7" w:rsidRPr="002050F7" w:rsidRDefault="002050F7" w:rsidP="002050F7">
      <w:pPr>
        <w:pStyle w:val="Titolo2"/>
        <w:rPr>
          <w:b/>
          <w:bCs/>
          <w:color w:val="4C94D8" w:themeColor="text2" w:themeTint="80"/>
          <w:sz w:val="24"/>
          <w:szCs w:val="24"/>
        </w:rPr>
      </w:pPr>
      <w:r>
        <w:t xml:space="preserve"> </w:t>
      </w:r>
      <w:r w:rsidRPr="002050F7">
        <w:rPr>
          <w:b/>
          <w:bCs/>
          <w:color w:val="4C94D8" w:themeColor="text2" w:themeTint="80"/>
          <w:sz w:val="24"/>
          <w:szCs w:val="24"/>
        </w:rPr>
        <w:t>Classe Seconda</w:t>
      </w:r>
    </w:p>
    <w:p w14:paraId="25DBC69F" w14:textId="77777777" w:rsidR="002050F7" w:rsidRDefault="002050F7" w:rsidP="002050F7">
      <w:pPr>
        <w:pStyle w:val="NormaleWeb"/>
        <w:rPr>
          <w:color w:val="000000"/>
        </w:rPr>
      </w:pPr>
      <w:r>
        <w:rPr>
          <w:color w:val="000000"/>
        </w:rPr>
        <w:t>L'alunno è in grado di:</w:t>
      </w:r>
    </w:p>
    <w:p w14:paraId="7B5F8D83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leggere e interpretare diverse tipologie di carte geografiche e tematiche;</w:t>
      </w:r>
    </w:p>
    <w:p w14:paraId="1BC4CCEF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localizzare i principali Stati europei, le capitali e gli elementi fisici più significativi;</w:t>
      </w:r>
    </w:p>
    <w:p w14:paraId="67F6A77E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descrivere le caratteristiche essenziali dei paesaggi europei;</w:t>
      </w:r>
    </w:p>
    <w:p w14:paraId="7C846F3A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riconoscere le relazioni tra ambiente, popolazione ed economia;</w:t>
      </w:r>
    </w:p>
    <w:p w14:paraId="7FABF7D5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comprendere il ruolo dell'Unione Europea e delle principali organizzazioni sovranazionali;</w:t>
      </w:r>
    </w:p>
    <w:p w14:paraId="034F98A6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utilizzare dati, grafici e tabelle per ricavare informazioni geografiche essenziali;</w:t>
      </w:r>
    </w:p>
    <w:p w14:paraId="1F9FCBEF" w14:textId="77777777" w:rsidR="002050F7" w:rsidRDefault="002050F7" w:rsidP="002050F7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esporre semplici contenuti geografici con linguaggio appropriato.</w:t>
      </w:r>
    </w:p>
    <w:p w14:paraId="4908DA41" w14:textId="77777777" w:rsidR="002050F7" w:rsidRPr="002050F7" w:rsidRDefault="002050F7" w:rsidP="002050F7">
      <w:pPr>
        <w:pStyle w:val="Titolo2"/>
        <w:rPr>
          <w:b/>
          <w:bCs/>
          <w:color w:val="4C94D8" w:themeColor="text2" w:themeTint="80"/>
          <w:sz w:val="24"/>
          <w:szCs w:val="24"/>
        </w:rPr>
      </w:pPr>
      <w:r w:rsidRPr="002050F7">
        <w:rPr>
          <w:b/>
          <w:bCs/>
          <w:color w:val="4C94D8" w:themeColor="text2" w:themeTint="80"/>
          <w:sz w:val="24"/>
          <w:szCs w:val="24"/>
        </w:rPr>
        <w:t>Competenze digitali</w:t>
      </w:r>
    </w:p>
    <w:p w14:paraId="73A9D92F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Ricercare, selezionare e confrontare informazioni provenienti da diverse fonti digitali, valutandone l'affidabilità.</w:t>
      </w:r>
    </w:p>
    <w:p w14:paraId="55FDDDA7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Utilizzare atlanti digitali, carte tematiche e semplici applicazioni cartografiche per analizzare territori europei.</w:t>
      </w:r>
    </w:p>
    <w:p w14:paraId="072D39FF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Interpretare grafici, tabelle, dati statistici e infografiche reperiti online.</w:t>
      </w:r>
    </w:p>
    <w:p w14:paraId="6D169572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Elaborare prodotti digitali (presentazioni, mappe concettuali, infografiche) per descrivere fenomeni geografici.</w:t>
      </w:r>
    </w:p>
    <w:p w14:paraId="16701DE5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Collaborare alla realizzazione di lavori di gruppo utilizzando piattaforme digitali.</w:t>
      </w:r>
    </w:p>
    <w:p w14:paraId="663787D2" w14:textId="77777777" w:rsidR="002050F7" w:rsidRDefault="002050F7" w:rsidP="002050F7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Applicare comportamenti responsabili nella gestione delle informazioni e nella condivisione di contenuti online.</w:t>
      </w:r>
    </w:p>
    <w:p w14:paraId="3ECF7686" w14:textId="505F4912" w:rsidR="00747A90" w:rsidRDefault="00000000">
      <w:r>
        <w:br w:type="page"/>
      </w:r>
    </w:p>
    <w:p w14:paraId="3802C2C7" w14:textId="77777777" w:rsidR="00747A90" w:rsidRDefault="00000000">
      <w:pPr>
        <w:pStyle w:val="Titolo3"/>
        <w:spacing w:before="200" w:after="100"/>
      </w:pPr>
      <w:bookmarkStart w:id="12" w:name="_Toc234075251"/>
      <w:r>
        <w:rPr>
          <w:b/>
          <w:bCs/>
          <w:color w:val="1F3864"/>
          <w:sz w:val="22"/>
          <w:szCs w:val="22"/>
        </w:rPr>
        <w:lastRenderedPageBreak/>
        <w:t>Configurazione didattica dell'"ambiente di apprendimento"</w:t>
      </w:r>
      <w:bookmarkEnd w:id="12"/>
    </w:p>
    <w:p w14:paraId="5CF72CCD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sviluppano prodotti autentici.</w:t>
      </w:r>
    </w:p>
    <w:p w14:paraId="117E8C84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utilizzano nelle attività di apprendimento le esperienze degli studenti.</w:t>
      </w:r>
    </w:p>
    <w:p w14:paraId="3EE167D7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ancorano le teorie, i contenuti, le abilità da apprendere ad esperienze.</w:t>
      </w:r>
    </w:p>
    <w:p w14:paraId="68596C4F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dà agli studenti la responsabilità dell'organizzazione e della gestione delle attività di apprendimento.</w:t>
      </w:r>
    </w:p>
    <w:p w14:paraId="499CFE4C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mette a disposizione degli studenti un'ampia gamma di risorse (contenuti, tecnologie, supporto, contesti).</w:t>
      </w:r>
    </w:p>
    <w:p w14:paraId="26D47D28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favoriscono le capacità di autoapprendimento degli alunni.</w:t>
      </w:r>
    </w:p>
    <w:p w14:paraId="40D22F50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ha fiducia nelle capacità e si valorizzano le risorse in possesso degli studenti.</w:t>
      </w:r>
    </w:p>
    <w:p w14:paraId="5A6DEA5A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utilizzano tutte le opportunità di apprendimento offerte dai contesti e dai compiti autentici.</w:t>
      </w:r>
    </w:p>
    <w:p w14:paraId="45C453D0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Si favorisce una costante attività metacognitiva.</w:t>
      </w:r>
    </w:p>
    <w:p w14:paraId="17D03997" w14:textId="77777777" w:rsidR="00747A90" w:rsidRDefault="00000000">
      <w:pPr>
        <w:pStyle w:val="Titolo3"/>
        <w:spacing w:before="200" w:after="100"/>
      </w:pPr>
      <w:bookmarkStart w:id="13" w:name="_Toc234075252"/>
      <w:r>
        <w:rPr>
          <w:b/>
          <w:bCs/>
          <w:color w:val="1F3864"/>
          <w:sz w:val="22"/>
          <w:szCs w:val="22"/>
        </w:rPr>
        <w:t>Setting formativo aula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47A90" w14:paraId="6500B3E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3E2655" w14:textId="77777777" w:rsidR="00747A9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F7EB97" wp14:editId="1D15CAF0">
                  <wp:extent cx="1238250" cy="904875"/>
                  <wp:effectExtent l="0" t="0" r="0" b="0"/>
                  <wp:docPr id="458730812" name="Immagine 458730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514181" w14:textId="77777777" w:rsidR="00747A90" w:rsidRDefault="00000000">
            <w:pPr>
              <w:spacing w:before="8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A platea &gt; prima presentazione frontale; verifica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4AB54D" w14:textId="77777777" w:rsidR="00747A9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170CD0" wp14:editId="5753672B">
                  <wp:extent cx="1238250" cy="885825"/>
                  <wp:effectExtent l="0" t="0" r="0" b="0"/>
                  <wp:docPr id="191559411" name="Immagine 191559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1A10BB" w14:textId="77777777" w:rsidR="00747A90" w:rsidRDefault="00000000">
            <w:pPr>
              <w:spacing w:before="8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A gruppi &gt; attività collaborative e cooperative di 4/5 alunni</w:t>
            </w:r>
          </w:p>
        </w:tc>
      </w:tr>
      <w:tr w:rsidR="00747A90" w14:paraId="2CA0772A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2297D" w14:textId="77777777" w:rsidR="00747A9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A9D422" wp14:editId="4F3BEB53">
                  <wp:extent cx="1143000" cy="1123950"/>
                  <wp:effectExtent l="0" t="0" r="0" b="0"/>
                  <wp:docPr id="2019171381" name="Immagine 2019171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FE7D52" w14:textId="77777777" w:rsidR="00747A90" w:rsidRDefault="00000000">
            <w:pPr>
              <w:spacing w:before="8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A ferro di cavallo &gt; discussioni guidate dal docente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A959F" w14:textId="77777777" w:rsidR="00747A9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BFBA3A" wp14:editId="7E580C32">
                  <wp:extent cx="1238250" cy="914400"/>
                  <wp:effectExtent l="0" t="0" r="0" b="0"/>
                  <wp:docPr id="1530234636" name="Immagine 1530234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EABEA4" w14:textId="77777777" w:rsidR="00747A90" w:rsidRDefault="00000000">
            <w:pPr>
              <w:spacing w:before="80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Agorà &gt; discussione guidata dagli alunni stessi, con il docente in posizione laterale</w:t>
            </w:r>
          </w:p>
        </w:tc>
      </w:tr>
    </w:tbl>
    <w:p w14:paraId="23085B14" w14:textId="77777777" w:rsidR="00747A90" w:rsidRDefault="00747A90">
      <w:pPr>
        <w:spacing w:before="240" w:after="100"/>
      </w:pPr>
    </w:p>
    <w:p w14:paraId="129AD96C" w14:textId="77777777" w:rsidR="00747A90" w:rsidRDefault="00000000">
      <w:pPr>
        <w:pStyle w:val="Titolo3"/>
        <w:spacing w:before="200" w:after="100"/>
      </w:pPr>
      <w:bookmarkStart w:id="14" w:name="_Toc234075253"/>
      <w:r>
        <w:rPr>
          <w:b/>
          <w:bCs/>
          <w:color w:val="1F3864"/>
          <w:sz w:val="22"/>
          <w:szCs w:val="22"/>
        </w:rPr>
        <w:t>Scelte metodologiche</w:t>
      </w:r>
      <w:bookmarkEnd w:id="14"/>
    </w:p>
    <w:p w14:paraId="5993BED4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Apprendimento collaborativo e cooperativo per una costruzione condivisa delle conoscenze.</w:t>
      </w:r>
    </w:p>
    <w:p w14:paraId="140CA682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Problematizzazione attraverso: dissonanze cognitive, analogie e differenze, interrogativi, paradossi…</w:t>
      </w:r>
    </w:p>
    <w:p w14:paraId="445C7463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Brainstorming per una ricognizione delle conoscenze possedute dagli alunni, del loro vissuto esperienziale.</w:t>
      </w:r>
    </w:p>
    <w:p w14:paraId="29E9C56B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Tutoring tra pari.</w:t>
      </w:r>
    </w:p>
    <w:p w14:paraId="08477058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Attività laboratoriale: promozione di un atteggiamento di ricerca attraverso il fare, lo sperimentare; costruzione di modelli e di realtà condivisi e, il più possibile, vicini a quelli scientifici.</w:t>
      </w:r>
    </w:p>
    <w:p w14:paraId="37AD849C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 xml:space="preserve">Ottica interdisciplinare: didattica interattiva in una dimensione sociale dell'apprendimento e dello sviluppo dei processi cognitivi; divisione di compiti e funzioni; costruzione soggettiva ed intersoggettiva di reti, mappe, sistemi; prospettiva </w:t>
      </w:r>
      <w:proofErr w:type="gramStart"/>
      <w:r>
        <w:t>meta-cognitiva</w:t>
      </w:r>
      <w:proofErr w:type="gramEnd"/>
      <w:r>
        <w:t>.</w:t>
      </w:r>
    </w:p>
    <w:p w14:paraId="16C527B2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Innovazione: "Classe capovolta" (Flipped Classroom) e "A scuola senza zaino".</w:t>
      </w:r>
    </w:p>
    <w:p w14:paraId="24909508" w14:textId="77777777" w:rsidR="00747A90" w:rsidRDefault="00000000">
      <w:r>
        <w:br w:type="page"/>
      </w:r>
    </w:p>
    <w:p w14:paraId="59B224AD" w14:textId="77777777" w:rsidR="00747A90" w:rsidRDefault="00000000">
      <w:pPr>
        <w:pStyle w:val="Titolo3"/>
        <w:spacing w:before="200" w:after="100"/>
      </w:pPr>
      <w:bookmarkStart w:id="15" w:name="_Toc234075254"/>
      <w:r>
        <w:rPr>
          <w:b/>
          <w:bCs/>
          <w:color w:val="1F3864"/>
          <w:sz w:val="22"/>
          <w:szCs w:val="22"/>
        </w:rPr>
        <w:lastRenderedPageBreak/>
        <w:t>Procedimenti personalizzati per favorire il processo di apprendimento</w:t>
      </w:r>
      <w:bookmarkEnd w:id="1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47A90" w14:paraId="0BB96E12" w14:textId="77777777">
        <w:trPr>
          <w:tblHeader/>
        </w:trPr>
        <w:tc>
          <w:tcPr>
            <w:tcW w:w="0" w:type="auto"/>
            <w:gridSpan w:val="3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35F9B6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AREA COGNITIVA</w:t>
            </w:r>
          </w:p>
        </w:tc>
      </w:tr>
      <w:tr w:rsidR="00747A90" w14:paraId="7ED0DD35" w14:textId="77777777">
        <w:tc>
          <w:tcPr>
            <w:tcW w:w="3120" w:type="dxa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06FCB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RECUPERO</w:t>
            </w:r>
          </w:p>
        </w:tc>
        <w:tc>
          <w:tcPr>
            <w:tcW w:w="3120" w:type="dxa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8DB4FB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CONSOLIDAMENTO</w:t>
            </w:r>
          </w:p>
        </w:tc>
        <w:tc>
          <w:tcPr>
            <w:tcW w:w="3120" w:type="dxa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4F327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POTENZIAMENTO</w:t>
            </w:r>
          </w:p>
        </w:tc>
      </w:tr>
      <w:tr w:rsidR="00747A90" w14:paraId="618DB35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3236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Semplificazione dei contenuti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311416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—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C4D49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747A90" w14:paraId="7DB6C7FD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254DC6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Lavori di gruppo e in coppia (con ruoli esecutivi)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25578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Lavori di gruppo e in coppia (con ruolo esecutivo e/o di guida)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AE102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Lavori di gruppo e in coppia (con ruolo di guida)</w:t>
            </w:r>
          </w:p>
        </w:tc>
      </w:tr>
      <w:tr w:rsidR="00747A90" w14:paraId="002AAB1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2332F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Esercitazioni graduate per difficoltà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660F1C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Esercitazioni graduate per difficoltà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5E6A8E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—</w:t>
            </w:r>
          </w:p>
        </w:tc>
      </w:tr>
      <w:tr w:rsidR="00747A90" w14:paraId="6D452C70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1911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Tutoring (studio assistito in classe)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57874D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Tutoring (studio assistito in classe)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EE97DF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Tutoring con ruolo di Tutor</w:t>
            </w:r>
          </w:p>
        </w:tc>
      </w:tr>
      <w:tr w:rsidR="00747A90" w14:paraId="33EE2F73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6AA25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Studio guidato; sostegno nell'applicazione; utilizzo di esercizi guida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9FED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Studio autonomo, secondo le indicazioni dell'insegnante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318CAB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Studio organizzato e gestito autonomamente</w:t>
            </w:r>
          </w:p>
        </w:tc>
      </w:tr>
      <w:tr w:rsidR="00747A90" w14:paraId="654E0ADE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F128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Adeguamento dei tempi agli stili cognitivi e ai ritmi d'apprendimento degli alunni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60D39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Graduale intensificazione degli input culturali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6112F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Intensificazione degli input culturali</w:t>
            </w:r>
          </w:p>
        </w:tc>
      </w:tr>
      <w:tr w:rsidR="00747A90" w14:paraId="7179DFFF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3DBD5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Attività integrative extracurricolari (con l'utilizzo di linguaggi non verbali)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57DE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Attività integrative extracurricolari (con l'utilizzo di linguaggi non verbali e verbali)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8AF22F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Attività integrative extracurricolari (con l'utilizzo di linguaggi non verbali e verbali)</w:t>
            </w:r>
          </w:p>
        </w:tc>
      </w:tr>
      <w:tr w:rsidR="00747A90" w14:paraId="4D15E58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31B3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individuale con verifica e valutazione immediata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713D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individuale con verifica e valutazione immediata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04438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Lavoro individuale con verifica e valutazione immediata</w:t>
            </w:r>
          </w:p>
        </w:tc>
      </w:tr>
      <w:tr w:rsidR="00747A90" w14:paraId="48E1C2B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2FC9A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Utilizzo di mediatori didattici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717F4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Utilizzo di mediatori didattici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BBC4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Utilizzo di mediatori didattici</w:t>
            </w:r>
          </w:p>
        </w:tc>
      </w:tr>
      <w:tr w:rsidR="00747A90" w14:paraId="3B330827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78355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Progressiva diminuzione degli stimoli per favorire la progressiva autonomia operativa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7604BC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Rielaborazione personale di input forniti dal docente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0644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Approfondimento e rielaborazione autonoma</w:t>
            </w:r>
          </w:p>
        </w:tc>
      </w:tr>
    </w:tbl>
    <w:p w14:paraId="2FCC8148" w14:textId="77777777" w:rsidR="00747A90" w:rsidRDefault="00000000">
      <w:r>
        <w:br w:type="page"/>
      </w:r>
    </w:p>
    <w:p w14:paraId="53887B13" w14:textId="77777777" w:rsidR="00747A90" w:rsidRDefault="00747A90">
      <w:pPr>
        <w:sectPr w:rsidR="00747A90">
          <w:headerReference w:type="default" r:id="rId16"/>
          <w:footerReference w:type="default" r:id="rId17"/>
          <w:pgSz w:w="11906" w:h="16838"/>
          <w:pgMar w:top="1600" w:right="1000" w:bottom="1400" w:left="1000" w:header="500" w:footer="500" w:gutter="0"/>
          <w:cols w:space="720"/>
          <w:docGrid w:linePitch="360"/>
        </w:sectPr>
      </w:pPr>
    </w:p>
    <w:p w14:paraId="35E67287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16" w:name="_Toc234075255"/>
      <w:r>
        <w:rPr>
          <w:b/>
          <w:bCs/>
          <w:color w:val="1F3864"/>
          <w:sz w:val="30"/>
          <w:szCs w:val="30"/>
        </w:rPr>
        <w:lastRenderedPageBreak/>
        <w:t>6. Valutazione</w:t>
      </w:r>
      <w:bookmarkEnd w:id="16"/>
    </w:p>
    <w:p w14:paraId="64C46AB9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Viene assunto dai Dipartimenti il concetto innovativo della valutazione formativa: valutazione orientativa – valutazione continua dei processi – autovalutazione.</w:t>
      </w:r>
    </w:p>
    <w:p w14:paraId="5E3F388F" w14:textId="77777777" w:rsidR="00747A90" w:rsidRDefault="00000000">
      <w:pPr>
        <w:spacing w:after="12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La valutazione deve essere proattiva: </w:t>
      </w:r>
      <w:r>
        <w:rPr>
          <w:rFonts w:ascii="Arial" w:eastAsia="Arial" w:hAnsi="Arial" w:cs="Arial"/>
          <w:sz w:val="20"/>
          <w:szCs w:val="20"/>
        </w:rPr>
        <w:t>non solo assiste l'apprendimento, ma lo favorisce durante il processo, lo motiva all'origine.</w:t>
      </w:r>
    </w:p>
    <w:p w14:paraId="3A69C1BB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i/>
          <w:iCs/>
          <w:sz w:val="20"/>
          <w:szCs w:val="20"/>
        </w:rPr>
        <w:t>Pedagogia dell'errore – Pedagogia dei piccoli passi – Pedagogia della gratificazione.</w:t>
      </w:r>
    </w:p>
    <w:p w14:paraId="0639FF79" w14:textId="77777777" w:rsidR="00747A90" w:rsidRDefault="00000000">
      <w:pPr>
        <w:pStyle w:val="Titolo3"/>
        <w:spacing w:before="200" w:after="100"/>
      </w:pPr>
      <w:bookmarkStart w:id="17" w:name="_Toc234075256"/>
      <w:r>
        <w:rPr>
          <w:b/>
          <w:bCs/>
          <w:color w:val="1F3864"/>
          <w:sz w:val="22"/>
          <w:szCs w:val="22"/>
        </w:rPr>
        <w:t>Verifica e valutazione delle competenze</w:t>
      </w:r>
      <w:bookmarkEnd w:id="17"/>
    </w:p>
    <w:p w14:paraId="7A0A84F1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competenza è possibile valutarla solo in situazione, perché è la capacità di assumere decisioni e di saper agire e reagire in modo pertinente e valido in situazioni contestualizzate e specifiche. Secondo le Linee guida, la competenza si può accertare facendo ricorso a compiti di realtà (prove autentiche, prove esperte, ecc.), osservazioni sistematiche e autobiografie cognitive.</w:t>
      </w:r>
    </w:p>
    <w:p w14:paraId="009B1667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Compiti di realtà – prove esperte – prove autentiche – capo d'opera: corredati di relazioni scritte ed orali su esperienze; diari di bordo; tenuta di verbali; redazione di testi di diverso genere; attività di ricerca; esperienze di laboratorio; rapporti su moduli strutturati predisposti; compilazione di modelli, questionari; risoluzione di problemi a percorso libero o obbligato.</w:t>
      </w:r>
    </w:p>
    <w:p w14:paraId="58B722D7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loro valutazione autentica avverrà attraverso:</w:t>
      </w:r>
    </w:p>
    <w:p w14:paraId="04C07F82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Osservazione sistematica dei docenti: modalità di controllo dei processi e dei comportamenti relazionali.</w:t>
      </w:r>
    </w:p>
    <w:p w14:paraId="67E83E4B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Autobiografie cognitive: autovalutazione dell'alunno.</w:t>
      </w:r>
    </w:p>
    <w:p w14:paraId="53AAB98F" w14:textId="77777777" w:rsidR="00747A90" w:rsidRDefault="00000000">
      <w:pPr>
        <w:pStyle w:val="Paragrafoelenco"/>
        <w:numPr>
          <w:ilvl w:val="0"/>
          <w:numId w:val="2"/>
        </w:numPr>
        <w:spacing w:after="80"/>
      </w:pPr>
      <w:r>
        <w:t>Griglie di rilevazione, secondo i format elaborati dai Dipartimenti e presenti sul sito dell'Istituto.</w:t>
      </w:r>
    </w:p>
    <w:p w14:paraId="579D7585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Durante lo svolgimento delle UDA si possono anche acquisire delle valutazioni sommative, per rilevare le conoscenze e il loro progredire. Tale valutazione ha anche una funzione formativa perché consente di avere l'ultimo dato sull'apprendimento degli allievi e di fornire loro dei feed-back sul livello delle loro prestazioni; permette di correggere eventuali errori e di effettuare gli ultimi interventi didattici prima di passare ad un altro ambito. Le ricerche docimologiche hanno evidenziato che più il feed-back fornito all'alunno è immediato, maggiormente esso risulta efficace. Le verifiche sommative vanno quindi corrette e restituite il più velocemente possibile agli alunni (nello spazio di una settimana, massimo dieci giorni); i risultati devono essere tempestivamente comunicati ai genitori.</w:t>
      </w:r>
    </w:p>
    <w:p w14:paraId="4EB24F99" w14:textId="77777777" w:rsidR="00747A90" w:rsidRDefault="00000000">
      <w:r>
        <w:br w:type="page"/>
      </w:r>
    </w:p>
    <w:p w14:paraId="29A48A15" w14:textId="77777777" w:rsidR="00747A90" w:rsidRDefault="00000000">
      <w:pPr>
        <w:pStyle w:val="Titolo3"/>
        <w:spacing w:before="200" w:after="100"/>
      </w:pPr>
      <w:bookmarkStart w:id="18" w:name="_Toc234075257"/>
      <w:r>
        <w:rPr>
          <w:b/>
          <w:bCs/>
          <w:color w:val="1F3864"/>
          <w:sz w:val="22"/>
          <w:szCs w:val="22"/>
        </w:rPr>
        <w:lastRenderedPageBreak/>
        <w:t>Griglia di valutazione – prove sommative</w:t>
      </w:r>
      <w:bookmarkEnd w:id="18"/>
    </w:p>
    <w:p w14:paraId="285217E1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i/>
          <w:iCs/>
          <w:sz w:val="20"/>
          <w:szCs w:val="20"/>
        </w:rPr>
        <w:t>Premessa: la prova sommativa è programmata nei tempi e definita nei contenuti e nei tempi.</w:t>
      </w:r>
    </w:p>
    <w:p w14:paraId="706ADAD1" w14:textId="77777777" w:rsidR="00747A90" w:rsidRDefault="00000000">
      <w:pPr>
        <w:spacing w:after="60"/>
      </w:pPr>
      <w:r>
        <w:rPr>
          <w:rFonts w:ascii="Arial" w:eastAsia="Arial" w:hAnsi="Arial" w:cs="Arial"/>
          <w:sz w:val="19"/>
          <w:szCs w:val="19"/>
        </w:rPr>
        <w:t>Materia: _______________________________   Docente: _______________________________</w:t>
      </w:r>
    </w:p>
    <w:p w14:paraId="4E597A16" w14:textId="77777777" w:rsidR="00747A90" w:rsidRDefault="00000000">
      <w:pPr>
        <w:spacing w:after="60"/>
      </w:pPr>
      <w:r>
        <w:rPr>
          <w:rFonts w:ascii="Arial" w:eastAsia="Arial" w:hAnsi="Arial" w:cs="Arial"/>
          <w:sz w:val="19"/>
          <w:szCs w:val="19"/>
        </w:rPr>
        <w:t>Studente/i: ______________________________________________________________________</w:t>
      </w:r>
    </w:p>
    <w:p w14:paraId="59AD8910" w14:textId="77777777" w:rsidR="00747A90" w:rsidRDefault="00000000">
      <w:pPr>
        <w:spacing w:after="160"/>
      </w:pPr>
      <w:r>
        <w:rPr>
          <w:rFonts w:ascii="Arial" w:eastAsia="Arial" w:hAnsi="Arial" w:cs="Arial"/>
          <w:sz w:val="19"/>
          <w:szCs w:val="19"/>
        </w:rPr>
        <w:t>Tipologia di prova: _____________________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1560"/>
        <w:gridCol w:w="1560"/>
        <w:gridCol w:w="1560"/>
      </w:tblGrid>
      <w:tr w:rsidR="00747A90" w14:paraId="48E3B770" w14:textId="77777777">
        <w:trPr>
          <w:tblHeader/>
        </w:trPr>
        <w:tc>
          <w:tcPr>
            <w:tcW w:w="468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01A4E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Elementi della valutazione in decimi</w:t>
            </w:r>
          </w:p>
        </w:tc>
        <w:tc>
          <w:tcPr>
            <w:tcW w:w="1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E06F6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Voto ___/10</w:t>
            </w:r>
          </w:p>
        </w:tc>
        <w:tc>
          <w:tcPr>
            <w:tcW w:w="1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4E0978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Voto ___/10</w:t>
            </w:r>
          </w:p>
        </w:tc>
        <w:tc>
          <w:tcPr>
            <w:tcW w:w="1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E3567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Voto ___/10</w:t>
            </w:r>
          </w:p>
        </w:tc>
      </w:tr>
      <w:tr w:rsidR="00747A90" w14:paraId="4288B36E" w14:textId="77777777"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129D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Correttezza testuale e proprietà dei linguaggi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E008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63CF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CA87D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47A90" w14:paraId="27AEBCEF" w14:textId="77777777"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584BB8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Conoscenze e abilità nell'organizzazione del lavoro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5D93A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573C3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66C55F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</w:t>
            </w:r>
          </w:p>
        </w:tc>
      </w:tr>
      <w:tr w:rsidR="00747A90" w14:paraId="5770AA45" w14:textId="77777777">
        <w:tc>
          <w:tcPr>
            <w:tcW w:w="46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92D41E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Approfondimenti, osservazioni personali, originalità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0850D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5D0AD4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54F51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3 – 4</w:t>
            </w:r>
          </w:p>
        </w:tc>
      </w:tr>
    </w:tbl>
    <w:p w14:paraId="1840FCB9" w14:textId="77777777" w:rsidR="00747A90" w:rsidRDefault="00747A90">
      <w:pPr>
        <w:spacing w:before="220"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47A90" w14:paraId="04642B72" w14:textId="77777777">
        <w:trPr>
          <w:tblHeader/>
        </w:trPr>
        <w:tc>
          <w:tcPr>
            <w:tcW w:w="31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2C0F04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Prova standardizzata – Percentuale: (punteggio parziale × 100) / punteggio totale</w:t>
            </w:r>
          </w:p>
        </w:tc>
        <w:tc>
          <w:tcPr>
            <w:tcW w:w="31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8BCB6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Voto</w:t>
            </w:r>
          </w:p>
        </w:tc>
        <w:tc>
          <w:tcPr>
            <w:tcW w:w="312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C44B1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Sistema INVALSI</w:t>
            </w:r>
          </w:p>
        </w:tc>
      </w:tr>
      <w:tr w:rsidR="0001635C" w14:paraId="7E08DFD8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37288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&lt; 44%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AD9522" w14:textId="0015153F" w:rsidR="0001635C" w:rsidRDefault="0001635C" w:rsidP="0001635C">
            <w:r>
              <w:rPr>
                <w:sz w:val="20"/>
                <w:szCs w:val="20"/>
              </w:rPr>
              <w:t>4 / non raggiunto / Non Sufficiente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3F2F5D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&gt; 40%</w:t>
            </w:r>
          </w:p>
        </w:tc>
      </w:tr>
      <w:tr w:rsidR="0001635C" w14:paraId="059F6416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0523D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45% – 54%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FAFE0" w14:textId="7CD14DDF" w:rsidR="0001635C" w:rsidRDefault="0001635C" w:rsidP="0001635C">
            <w:r>
              <w:rPr>
                <w:sz w:val="20"/>
                <w:szCs w:val="20"/>
              </w:rPr>
              <w:t>5 / parziale / Non Sufficiente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AE351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41% – 54%</w:t>
            </w:r>
          </w:p>
        </w:tc>
      </w:tr>
      <w:tr w:rsidR="0001635C" w14:paraId="5213DE83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F424F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55% – 64%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FB1E3" w14:textId="595B5435" w:rsidR="0001635C" w:rsidRDefault="0001635C" w:rsidP="0001635C">
            <w:r>
              <w:rPr>
                <w:sz w:val="20"/>
                <w:szCs w:val="20"/>
              </w:rPr>
              <w:t>6 / base / Sufficiente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7F522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55% – 64%</w:t>
            </w:r>
          </w:p>
        </w:tc>
      </w:tr>
      <w:tr w:rsidR="0001635C" w14:paraId="13EA85CB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C228D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65% – 74%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D668B2" w14:textId="4B142AE6" w:rsidR="0001635C" w:rsidRDefault="0001635C" w:rsidP="0001635C">
            <w:r>
              <w:rPr>
                <w:sz w:val="20"/>
                <w:szCs w:val="20"/>
              </w:rPr>
              <w:t>7 / Intermedio / Buono / Discreto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B3699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65% – 73%</w:t>
            </w:r>
          </w:p>
        </w:tc>
      </w:tr>
      <w:tr w:rsidR="0001635C" w14:paraId="646AFF46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B7A0A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75% – 84%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59B6F" w14:textId="2B045411" w:rsidR="0001635C" w:rsidRDefault="0001635C" w:rsidP="0001635C">
            <w:r>
              <w:rPr>
                <w:sz w:val="20"/>
                <w:szCs w:val="20"/>
              </w:rPr>
              <w:t>8 / Intermedio / Distinto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8EE4F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74% – 82%</w:t>
            </w:r>
          </w:p>
        </w:tc>
      </w:tr>
      <w:tr w:rsidR="0001635C" w14:paraId="2D5A55E1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01191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85% – 94%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3EF286" w14:textId="5A5C2DD8" w:rsidR="0001635C" w:rsidRDefault="0001635C" w:rsidP="0001635C">
            <w:r>
              <w:rPr>
                <w:sz w:val="20"/>
                <w:szCs w:val="20"/>
              </w:rPr>
              <w:t>9 / Avanzato / Ottimo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EAA21E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83% – 91%</w:t>
            </w:r>
          </w:p>
        </w:tc>
      </w:tr>
      <w:tr w:rsidR="0001635C" w14:paraId="043215CE" w14:textId="77777777" w:rsidTr="005C2D1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D71AD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95% – 100%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1EEAFE" w14:textId="4462AA61" w:rsidR="0001635C" w:rsidRDefault="0001635C" w:rsidP="0001635C">
            <w:r>
              <w:rPr>
                <w:sz w:val="20"/>
                <w:szCs w:val="20"/>
              </w:rPr>
              <w:t>10 / Avanzato / Ottimo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29D089" w14:textId="77777777" w:rsidR="0001635C" w:rsidRDefault="0001635C" w:rsidP="0001635C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92% – 100%</w:t>
            </w:r>
          </w:p>
        </w:tc>
      </w:tr>
    </w:tbl>
    <w:p w14:paraId="107B20E2" w14:textId="77777777" w:rsidR="00747A90" w:rsidRDefault="00747A90">
      <w:pPr>
        <w:spacing w:before="260" w:after="100"/>
      </w:pPr>
    </w:p>
    <w:p w14:paraId="5EA9358C" w14:textId="77777777" w:rsidR="00747A90" w:rsidRDefault="00000000">
      <w:pPr>
        <w:pStyle w:val="Titolo3"/>
        <w:spacing w:before="200" w:after="100"/>
      </w:pPr>
      <w:bookmarkStart w:id="19" w:name="_Toc234075258"/>
      <w:r>
        <w:rPr>
          <w:b/>
          <w:bCs/>
          <w:color w:val="1F3864"/>
          <w:sz w:val="22"/>
          <w:szCs w:val="22"/>
        </w:rPr>
        <w:t>Valutazione orientativa</w:t>
      </w:r>
      <w:bookmarkEnd w:id="19"/>
    </w:p>
    <w:p w14:paraId="1C782596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valutazione orientativa ha la funzione di acquisire elementi utili ad indirizzare gli alunni verso scelte successive adeguate alle loro potenzialità.</w:t>
      </w:r>
    </w:p>
    <w:p w14:paraId="4846AA48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La valutazione orientativa deve andare oltre al criterio della riuscita scolastica: essa deve rilevare altri fattori che possono essere determinanti nella riuscita nei successivi indirizzi scolastici.</w:t>
      </w:r>
    </w:p>
    <w:p w14:paraId="59FF6E3C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Tali fattori sono rappresentati dalle caratteristiche relative alla personalità dell'alunno e al suo contesto ambientale: stili cognitivi; tipo di intelligenza; tratti temperamentali; interessi e valori dominanti; abilità extrascolastiche; atteggiamenti verso sé e gli altri, lo studio e il lavoro; rapporti familiari e sociali.</w:t>
      </w:r>
    </w:p>
    <w:p w14:paraId="3734EB15" w14:textId="77777777" w:rsidR="00747A9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Questo tipo di valutazione comporta anche l'uso di strumenti come i questionari e le interviste.</w:t>
      </w:r>
    </w:p>
    <w:p w14:paraId="042B6511" w14:textId="77777777" w:rsidR="00747A90" w:rsidRDefault="00000000">
      <w:pPr>
        <w:pStyle w:val="Titolo3"/>
        <w:spacing w:before="200" w:after="100"/>
      </w:pPr>
      <w:bookmarkStart w:id="20" w:name="_Toc234075259"/>
      <w:r>
        <w:rPr>
          <w:b/>
          <w:bCs/>
          <w:color w:val="1F3864"/>
          <w:sz w:val="22"/>
          <w:szCs w:val="22"/>
        </w:rPr>
        <w:t>Rapporti scuola-famiglia nell'attività di apprendimento, verifica, valutazione</w:t>
      </w:r>
      <w:bookmarkEnd w:id="2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747A90" w14:paraId="72B9D679" w14:textId="77777777">
        <w:tc>
          <w:tcPr>
            <w:tcW w:w="9360" w:type="dxa"/>
            <w:shd w:val="clear" w:color="auto" w:fill="D5E8F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FD0E7E3" w14:textId="77777777" w:rsidR="00747A90" w:rsidRDefault="00000000">
            <w:pPr>
              <w:spacing w:after="120" w:line="276" w:lineRule="auto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La scuola assicura alle famiglie una informazione trasparente e tempestiva sul processo di apprendimento e di maturazione dei singoli allievi. Nel "Patto Educativo di Corresponsabilità" sono indicati i criteri e le modalità di collaborazione scuola-famiglia nel rispetto degli specifici ambiti di azione.</w:t>
            </w:r>
          </w:p>
          <w:p w14:paraId="5C5CB778" w14:textId="77777777" w:rsidR="00747A90" w:rsidRDefault="00000000">
            <w:pPr>
              <w:spacing w:after="120" w:line="276" w:lineRule="auto"/>
              <w:jc w:val="both"/>
            </w:pPr>
            <w:r>
              <w:rPr>
                <w:rFonts w:ascii="Arial" w:eastAsia="Arial" w:hAnsi="Arial" w:cs="Arial"/>
                <w:sz w:val="20"/>
                <w:szCs w:val="20"/>
              </w:rPr>
              <w:t>I principali strumenti e modalità di comunicazione sono i seguenti:</w:t>
            </w:r>
          </w:p>
          <w:p w14:paraId="6BF765C9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t>Assemblee dei genitori.</w:t>
            </w:r>
          </w:p>
          <w:p w14:paraId="0D08BF24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t>Incontri quadrimestrali con tutti i docenti.</w:t>
            </w:r>
          </w:p>
          <w:p w14:paraId="239989F1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lastRenderedPageBreak/>
              <w:t>Ricevimento famiglie in ore settimanali durante l'anno scolastico.</w:t>
            </w:r>
          </w:p>
          <w:p w14:paraId="544DAF6D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t xml:space="preserve">Colloqui </w:t>
            </w:r>
            <w:proofErr w:type="gramStart"/>
            <w:r>
              <w:t>e mail</w:t>
            </w:r>
            <w:proofErr w:type="gramEnd"/>
            <w:r>
              <w:t xml:space="preserve"> per particolari esigenze.</w:t>
            </w:r>
          </w:p>
          <w:p w14:paraId="434FD060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t>Annotazioni sul diario – Sito web dell'IC – Pagina FB dell'IC.</w:t>
            </w:r>
          </w:p>
          <w:p w14:paraId="67F9BC4D" w14:textId="77777777" w:rsidR="00747A90" w:rsidRDefault="00000000">
            <w:pPr>
              <w:pStyle w:val="Paragrafoelenco"/>
              <w:numPr>
                <w:ilvl w:val="0"/>
                <w:numId w:val="2"/>
              </w:numPr>
              <w:spacing w:after="80"/>
            </w:pPr>
            <w:r>
              <w:t>I rapporti scuola-famiglia saranno sviluppati con armonia al fine di accrescere l'interesse, la motivazione, la partecipazione e la collaborazione sia da parte degli alunni che dei genitori.</w:t>
            </w:r>
          </w:p>
        </w:tc>
      </w:tr>
    </w:tbl>
    <w:p w14:paraId="5E65CD80" w14:textId="77777777" w:rsidR="00747A90" w:rsidRDefault="00000000">
      <w:r>
        <w:lastRenderedPageBreak/>
        <w:br w:type="page"/>
      </w:r>
    </w:p>
    <w:p w14:paraId="028996EC" w14:textId="77777777" w:rsidR="00747A90" w:rsidRDefault="00000000">
      <w:pPr>
        <w:pStyle w:val="Titolo1"/>
        <w:pBdr>
          <w:bottom w:val="single" w:sz="8" w:space="4" w:color="C9A84C"/>
        </w:pBdr>
        <w:spacing w:before="360" w:after="160"/>
      </w:pPr>
      <w:bookmarkStart w:id="21" w:name="_Toc234075260"/>
      <w:r>
        <w:rPr>
          <w:b/>
          <w:bCs/>
          <w:color w:val="1F3864"/>
          <w:sz w:val="30"/>
          <w:szCs w:val="30"/>
        </w:rPr>
        <w:lastRenderedPageBreak/>
        <w:t>7. Progettazione UDA</w:t>
      </w:r>
      <w:bookmarkEnd w:id="21"/>
    </w:p>
    <w:p w14:paraId="736F9307" w14:textId="77777777" w:rsidR="00747A90" w:rsidRDefault="00000000">
      <w:pPr>
        <w:spacing w:after="1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MACROUDA 0: </w:t>
      </w:r>
      <w:r>
        <w:rPr>
          <w:rFonts w:ascii="Arial" w:eastAsia="Arial" w:hAnsi="Arial" w:cs="Arial"/>
          <w:sz w:val="20"/>
          <w:szCs w:val="20"/>
        </w:rPr>
        <w:t>Accoglienza e continuità – Orientamento (le attività imprescindibili di qualunque percorso).</w:t>
      </w:r>
    </w:p>
    <w:p w14:paraId="1A6875B3" w14:textId="77777777" w:rsidR="00747A90" w:rsidRDefault="00000000">
      <w:pPr>
        <w:spacing w:after="2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MACROUDA 1: </w:t>
      </w:r>
      <w:r>
        <w:rPr>
          <w:rFonts w:ascii="Arial" w:eastAsia="Arial" w:hAnsi="Arial" w:cs="Arial"/>
          <w:sz w:val="20"/>
          <w:szCs w:val="20"/>
        </w:rPr>
        <w:t>NOI per il territorio: difendiamo il BENE COMUNE (il progetto, la Vision del nostro Istituto).</w:t>
      </w:r>
    </w:p>
    <w:p w14:paraId="34780BB3" w14:textId="77777777" w:rsidR="00747A90" w:rsidRDefault="00000000">
      <w:pPr>
        <w:pStyle w:val="Titolo3"/>
        <w:spacing w:before="200" w:after="100"/>
      </w:pPr>
      <w:bookmarkStart w:id="22" w:name="_Toc234075261"/>
      <w:r>
        <w:rPr>
          <w:b/>
          <w:bCs/>
          <w:color w:val="1F3864"/>
          <w:sz w:val="22"/>
          <w:szCs w:val="22"/>
        </w:rPr>
        <w:t>UDA 1.2 – Dalla progettazione nei Dipartimenti</w:t>
      </w:r>
      <w:bookmarkEnd w:id="2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47A90" w14:paraId="6342D809" w14:textId="77777777">
        <w:trPr>
          <w:tblHeader/>
        </w:trPr>
        <w:tc>
          <w:tcPr>
            <w:tcW w:w="0" w:type="auto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65AA4A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3-4 anni Infanzia · Classi I-II Primaria · I Biennio (Classi I e II) Sec. I grado</w:t>
            </w:r>
          </w:p>
        </w:tc>
      </w:tr>
      <w:tr w:rsidR="00747A90" w14:paraId="7D29528C" w14:textId="77777777">
        <w:tc>
          <w:tcPr>
            <w:tcW w:w="0" w:type="auto"/>
            <w:gridSpan w:val="4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6B48D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Io, cittadino dell'Italia e dell'Europa</w:t>
            </w:r>
          </w:p>
        </w:tc>
      </w:tr>
      <w:tr w:rsidR="00747A90" w14:paraId="0DAB24ED" w14:textId="77777777">
        <w:tc>
          <w:tcPr>
            <w:tcW w:w="4680" w:type="dxa"/>
            <w:gridSpan w:val="2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50B015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MACROTEMA: NOI OGGI – I quadrimestre</w:t>
            </w:r>
          </w:p>
        </w:tc>
        <w:tc>
          <w:tcPr>
            <w:tcW w:w="4680" w:type="dxa"/>
            <w:gridSpan w:val="2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FECC5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MACROTEMA: NOI NELLA STORIA – II quadrimestre</w:t>
            </w:r>
          </w:p>
        </w:tc>
      </w:tr>
      <w:tr w:rsidR="00747A90" w14:paraId="0A1E67ED" w14:textId="77777777"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4462D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n°1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52164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n°2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0EA250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n°3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5BE9D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n°4</w:t>
            </w:r>
          </w:p>
        </w:tc>
      </w:tr>
      <w:tr w:rsidR="00747A90" w14:paraId="50E55B12" w14:textId="77777777"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85AF3C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Conosco me stesso e gli altri: i linguaggi della comunicazione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07D37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Incontri ravvicinati con l'ambiente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0A0D0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Immersi in piccole storie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632BD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Lessico familiare</w:t>
            </w:r>
          </w:p>
        </w:tc>
      </w:tr>
      <w:tr w:rsidR="00747A90" w14:paraId="3893DAAB" w14:textId="77777777"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39649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settembre-novembre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932B3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dicembre-gennaio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B0878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febbraio-marzo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0BEC9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aprile-maggio</w:t>
            </w:r>
          </w:p>
        </w:tc>
      </w:tr>
    </w:tbl>
    <w:p w14:paraId="1B38AE10" w14:textId="77777777" w:rsidR="00747A90" w:rsidRDefault="00747A90">
      <w:pPr>
        <w:spacing w:before="240"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47A90" w14:paraId="3685C3F6" w14:textId="77777777">
        <w:trPr>
          <w:tblHeader/>
        </w:trPr>
        <w:tc>
          <w:tcPr>
            <w:tcW w:w="0" w:type="auto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A4A6A" w14:textId="77777777" w:rsidR="00747A90" w:rsidRDefault="00000000">
            <w:pPr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5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 xml:space="preserve"> anni Infanzia · Classi IV-V Primaria · Classe III Sec. I grado</w:t>
            </w:r>
          </w:p>
        </w:tc>
      </w:tr>
      <w:tr w:rsidR="00747A90" w14:paraId="6A203ADD" w14:textId="77777777">
        <w:tc>
          <w:tcPr>
            <w:tcW w:w="0" w:type="auto"/>
            <w:gridSpan w:val="4"/>
            <w:shd w:val="clear" w:color="auto" w:fill="2E75B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BB8D15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Io, cittadino dell'Europa e del mondo</w:t>
            </w:r>
          </w:p>
        </w:tc>
      </w:tr>
      <w:tr w:rsidR="00747A90" w14:paraId="295E1C82" w14:textId="77777777">
        <w:tc>
          <w:tcPr>
            <w:tcW w:w="4680" w:type="dxa"/>
            <w:gridSpan w:val="2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F2120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MACROTEMA: NOI OGGI – I quadrimestre</w:t>
            </w:r>
          </w:p>
        </w:tc>
        <w:tc>
          <w:tcPr>
            <w:tcW w:w="4680" w:type="dxa"/>
            <w:gridSpan w:val="2"/>
            <w:shd w:val="clear" w:color="auto" w:fill="D5E8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26B798" w14:textId="77777777" w:rsidR="00747A90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MACROTEMA: NOI NELLA STORIA – II quadrimestre</w:t>
            </w:r>
          </w:p>
        </w:tc>
      </w:tr>
      <w:tr w:rsidR="00747A90" w14:paraId="59AE8454" w14:textId="77777777"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87C59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n°1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722FF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n°2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6611D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n°3</w:t>
            </w:r>
          </w:p>
        </w:tc>
        <w:tc>
          <w:tcPr>
            <w:tcW w:w="2340" w:type="dxa"/>
            <w:shd w:val="clear" w:color="auto" w:fill="C9A84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84C28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UdA n°4</w:t>
            </w:r>
          </w:p>
        </w:tc>
      </w:tr>
      <w:tr w:rsidR="00747A90" w14:paraId="75FDFFF8" w14:textId="77777777"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776A4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 diversità come opportunità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2F292C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Proviamo a salvare l'ambiente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4B74A4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Immersi in grandi storie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C6BAEE" w14:textId="77777777" w:rsidR="00747A90" w:rsidRDefault="00000000"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Io che progetto il mio futuro nella legalità</w:t>
            </w:r>
          </w:p>
        </w:tc>
      </w:tr>
      <w:tr w:rsidR="00747A90" w14:paraId="2043442C" w14:textId="77777777"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51C02F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settembre-novembre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6A4EA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dicembre-gennaio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3176AE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febbraio-marzo</w:t>
            </w:r>
          </w:p>
        </w:tc>
        <w:tc>
          <w:tcPr>
            <w:tcW w:w="23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2CA9A" w14:textId="77777777" w:rsidR="00747A90" w:rsidRDefault="00000000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aprile-maggio</w:t>
            </w:r>
          </w:p>
        </w:tc>
      </w:tr>
    </w:tbl>
    <w:p w14:paraId="4F9B17BC" w14:textId="77777777" w:rsidR="00747A90" w:rsidRDefault="00000000">
      <w:pPr>
        <w:spacing w:before="240" w:after="1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UDA 1.2.3. </w:t>
      </w:r>
      <w:r>
        <w:rPr>
          <w:rFonts w:ascii="Arial" w:eastAsia="Arial" w:hAnsi="Arial" w:cs="Arial"/>
          <w:sz w:val="20"/>
          <w:szCs w:val="20"/>
        </w:rPr>
        <w:t>UDA multidisciplinari dei Consigli di classe.</w:t>
      </w:r>
    </w:p>
    <w:p w14:paraId="0BEA79A4" w14:textId="77777777" w:rsidR="00747A90" w:rsidRDefault="00000000">
      <w:pPr>
        <w:spacing w:after="100"/>
      </w:pPr>
      <w:r>
        <w:rPr>
          <w:rFonts w:ascii="Arial" w:eastAsia="Arial" w:hAnsi="Arial" w:cs="Arial"/>
          <w:b/>
          <w:bCs/>
          <w:color w:val="1F3864"/>
          <w:sz w:val="20"/>
          <w:szCs w:val="20"/>
        </w:rPr>
        <w:t xml:space="preserve">UDA 1.2.3.4. </w:t>
      </w:r>
      <w:r>
        <w:rPr>
          <w:rFonts w:ascii="Arial" w:eastAsia="Arial" w:hAnsi="Arial" w:cs="Arial"/>
          <w:sz w:val="20"/>
          <w:szCs w:val="20"/>
        </w:rPr>
        <w:t>UDA disciplinari di ogni docente sviluppate dal tema comune e attinenti alla progettazione dei dipartimenti e del consiglio di classe/interclasse.</w:t>
      </w:r>
    </w:p>
    <w:sectPr w:rsidR="00747A90">
      <w:headerReference w:type="default" r:id="rId18"/>
      <w:footerReference w:type="default" r:id="rId19"/>
      <w:pgSz w:w="11906" w:h="16838"/>
      <w:pgMar w:top="1600" w:right="1000" w:bottom="1400" w:left="10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ACD6F" w14:textId="77777777" w:rsidR="006D6BC5" w:rsidRDefault="006D6BC5">
      <w:r>
        <w:separator/>
      </w:r>
    </w:p>
  </w:endnote>
  <w:endnote w:type="continuationSeparator" w:id="0">
    <w:p w14:paraId="2F3511B4" w14:textId="77777777" w:rsidR="006D6BC5" w:rsidRDefault="006D6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8E3" w14:textId="77777777" w:rsidR="00747A90" w:rsidRDefault="00000000">
    <w:pPr>
      <w:pBdr>
        <w:top w:val="single" w:sz="4" w:space="4" w:color="C9A84C"/>
      </w:pBdr>
      <w:tabs>
        <w:tab w:val="right" w:pos="9360"/>
      </w:tabs>
    </w:pPr>
    <w:r>
      <w:rPr>
        <w:rFonts w:ascii="Arial" w:eastAsia="Arial" w:hAnsi="Arial" w:cs="Arial"/>
        <w:color w:val="2E75B6"/>
        <w:sz w:val="14"/>
        <w:szCs w:val="14"/>
      </w:rPr>
      <w:t>Progettazione Disciplinare · A.S. 2023/2024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color w:val="1F3864"/>
        <w:sz w:val="14"/>
        <w:szCs w:val="14"/>
      </w:rPr>
      <w:t xml:space="preserve">Pag.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PAGE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8</w:t>
    </w:r>
    <w:r>
      <w:rPr>
        <w:b/>
        <w:bCs/>
        <w:color w:val="1F3864"/>
        <w:sz w:val="14"/>
        <w:szCs w:val="14"/>
      </w:rPr>
      <w:fldChar w:fldCharType="end"/>
    </w:r>
    <w:r>
      <w:rPr>
        <w:rFonts w:ascii="Arial" w:eastAsia="Arial" w:hAnsi="Arial" w:cs="Arial"/>
        <w:color w:val="1F3864"/>
        <w:sz w:val="14"/>
        <w:szCs w:val="14"/>
      </w:rPr>
      <w:t xml:space="preserve"> di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NUMPAGES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1</w:t>
    </w:r>
    <w:r>
      <w:rPr>
        <w:b/>
        <w:bCs/>
        <w:color w:val="1F3864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2E9C0" w14:textId="77777777" w:rsidR="00747A90" w:rsidRDefault="00000000">
    <w:pPr>
      <w:pBdr>
        <w:top w:val="single" w:sz="4" w:space="4" w:color="C9A84C"/>
      </w:pBdr>
      <w:tabs>
        <w:tab w:val="right" w:pos="9360"/>
      </w:tabs>
    </w:pPr>
    <w:r>
      <w:rPr>
        <w:rFonts w:ascii="Arial" w:eastAsia="Arial" w:hAnsi="Arial" w:cs="Arial"/>
        <w:color w:val="2E75B6"/>
        <w:sz w:val="14"/>
        <w:szCs w:val="14"/>
      </w:rPr>
      <w:t>Progettazione Disciplinare · A.S. 2023/2024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color w:val="1F3864"/>
        <w:sz w:val="14"/>
        <w:szCs w:val="14"/>
      </w:rPr>
      <w:t xml:space="preserve">Pag.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PAGE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8</w:t>
    </w:r>
    <w:r>
      <w:rPr>
        <w:b/>
        <w:bCs/>
        <w:color w:val="1F3864"/>
        <w:sz w:val="14"/>
        <w:szCs w:val="14"/>
      </w:rPr>
      <w:fldChar w:fldCharType="end"/>
    </w:r>
    <w:r>
      <w:rPr>
        <w:rFonts w:ascii="Arial" w:eastAsia="Arial" w:hAnsi="Arial" w:cs="Arial"/>
        <w:color w:val="1F3864"/>
        <w:sz w:val="14"/>
        <w:szCs w:val="14"/>
      </w:rPr>
      <w:t xml:space="preserve"> di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NUMPAGES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1</w:t>
    </w:r>
    <w:r>
      <w:rPr>
        <w:b/>
        <w:bCs/>
        <w:color w:val="1F3864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5CC8" w14:textId="77777777" w:rsidR="00747A90" w:rsidRDefault="00000000">
    <w:pPr>
      <w:pBdr>
        <w:top w:val="single" w:sz="4" w:space="4" w:color="C9A84C"/>
      </w:pBdr>
      <w:tabs>
        <w:tab w:val="right" w:pos="9360"/>
      </w:tabs>
    </w:pPr>
    <w:r>
      <w:rPr>
        <w:rFonts w:ascii="Arial" w:eastAsia="Arial" w:hAnsi="Arial" w:cs="Arial"/>
        <w:color w:val="2E75B6"/>
        <w:sz w:val="14"/>
        <w:szCs w:val="14"/>
      </w:rPr>
      <w:t>Progettazione Disciplinare · A.S. 2023/2024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color w:val="1F3864"/>
        <w:sz w:val="14"/>
        <w:szCs w:val="14"/>
      </w:rPr>
      <w:t xml:space="preserve">Pag.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PAGE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8</w:t>
    </w:r>
    <w:r>
      <w:rPr>
        <w:b/>
        <w:bCs/>
        <w:color w:val="1F3864"/>
        <w:sz w:val="14"/>
        <w:szCs w:val="14"/>
      </w:rPr>
      <w:fldChar w:fldCharType="end"/>
    </w:r>
    <w:r>
      <w:rPr>
        <w:rFonts w:ascii="Arial" w:eastAsia="Arial" w:hAnsi="Arial" w:cs="Arial"/>
        <w:color w:val="1F3864"/>
        <w:sz w:val="14"/>
        <w:szCs w:val="14"/>
      </w:rPr>
      <w:t xml:space="preserve"> di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NUMPAGES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1</w:t>
    </w:r>
    <w:r>
      <w:rPr>
        <w:b/>
        <w:bCs/>
        <w:color w:val="1F3864"/>
        <w:sz w:val="14"/>
        <w:szCs w:val="1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D9C1" w14:textId="77777777" w:rsidR="00747A90" w:rsidRDefault="00000000">
    <w:pPr>
      <w:pBdr>
        <w:top w:val="single" w:sz="4" w:space="4" w:color="C9A84C"/>
      </w:pBdr>
      <w:tabs>
        <w:tab w:val="right" w:pos="9360"/>
      </w:tabs>
    </w:pPr>
    <w:r>
      <w:rPr>
        <w:rFonts w:ascii="Arial" w:eastAsia="Arial" w:hAnsi="Arial" w:cs="Arial"/>
        <w:color w:val="2E75B6"/>
        <w:sz w:val="14"/>
        <w:szCs w:val="14"/>
      </w:rPr>
      <w:t>Progettazione Disciplinare · A.S. 2023/2024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color w:val="1F3864"/>
        <w:sz w:val="14"/>
        <w:szCs w:val="14"/>
      </w:rPr>
      <w:t xml:space="preserve">Pag.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PAGE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8</w:t>
    </w:r>
    <w:r>
      <w:rPr>
        <w:b/>
        <w:bCs/>
        <w:color w:val="1F3864"/>
        <w:sz w:val="14"/>
        <w:szCs w:val="14"/>
      </w:rPr>
      <w:fldChar w:fldCharType="end"/>
    </w:r>
    <w:r>
      <w:rPr>
        <w:rFonts w:ascii="Arial" w:eastAsia="Arial" w:hAnsi="Arial" w:cs="Arial"/>
        <w:color w:val="1F3864"/>
        <w:sz w:val="14"/>
        <w:szCs w:val="14"/>
      </w:rPr>
      <w:t xml:space="preserve"> di </w:t>
    </w:r>
    <w:r>
      <w:rPr>
        <w:b/>
        <w:bCs/>
        <w:color w:val="1F3864"/>
        <w:sz w:val="14"/>
        <w:szCs w:val="14"/>
      </w:rPr>
      <w:fldChar w:fldCharType="begin"/>
    </w:r>
    <w:r>
      <w:rPr>
        <w:rFonts w:ascii="Arial" w:eastAsia="Arial" w:hAnsi="Arial" w:cs="Arial"/>
        <w:b/>
        <w:bCs/>
        <w:color w:val="1F3864"/>
        <w:sz w:val="14"/>
        <w:szCs w:val="14"/>
      </w:rPr>
      <w:instrText>NUMPAGES</w:instrText>
    </w:r>
    <w:r>
      <w:rPr>
        <w:b/>
        <w:bCs/>
        <w:color w:val="1F3864"/>
        <w:sz w:val="14"/>
        <w:szCs w:val="14"/>
      </w:rPr>
      <w:fldChar w:fldCharType="separate"/>
    </w:r>
    <w:r w:rsidR="002050F7">
      <w:rPr>
        <w:b/>
        <w:bCs/>
        <w:noProof/>
        <w:color w:val="1F3864"/>
        <w:sz w:val="14"/>
        <w:szCs w:val="14"/>
      </w:rPr>
      <w:t>1</w:t>
    </w:r>
    <w:r>
      <w:rPr>
        <w:b/>
        <w:bCs/>
        <w:color w:val="1F3864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44362" w14:textId="77777777" w:rsidR="006D6BC5" w:rsidRDefault="006D6BC5">
      <w:r>
        <w:separator/>
      </w:r>
    </w:p>
  </w:footnote>
  <w:footnote w:type="continuationSeparator" w:id="0">
    <w:p w14:paraId="51F504AD" w14:textId="77777777" w:rsidR="006D6BC5" w:rsidRDefault="006D6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bottom w:val="single" w:sz="4" w:space="0" w:color="C9A84C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00"/>
      <w:gridCol w:w="8460"/>
    </w:tblGrid>
    <w:tr w:rsidR="00747A90" w14:paraId="344835F9" w14:textId="77777777">
      <w:tc>
        <w:tcPr>
          <w:tcW w:w="900" w:type="dxa"/>
          <w:tcMar>
            <w:top w:w="40" w:type="dxa"/>
            <w:bottom w:w="40" w:type="dxa"/>
          </w:tcMar>
          <w:vAlign w:val="center"/>
        </w:tcPr>
        <w:p w14:paraId="0DF2ECA6" w14:textId="77777777" w:rsidR="00747A90" w:rsidRDefault="00000000">
          <w:r>
            <w:rPr>
              <w:noProof/>
            </w:rPr>
            <w:drawing>
              <wp:inline distT="0" distB="0" distL="0" distR="0" wp14:anchorId="6F17DF30" wp14:editId="01DA322C">
                <wp:extent cx="285750" cy="323850"/>
                <wp:effectExtent l="0" t="0" r="0" b="0"/>
                <wp:docPr id="1029019280" name="Immagine 1029019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0" w:type="dxa"/>
          <w:tcMar>
            <w:top w:w="40" w:type="dxa"/>
            <w:left w:w="120" w:type="dxa"/>
            <w:bottom w:w="40" w:type="dxa"/>
          </w:tcMar>
          <w:vAlign w:val="center"/>
        </w:tcPr>
        <w:p w14:paraId="3B6D5746" w14:textId="77777777" w:rsidR="00747A90" w:rsidRDefault="00000000">
          <w:r>
            <w:rPr>
              <w:rFonts w:ascii="Arial" w:eastAsia="Arial" w:hAnsi="Arial" w:cs="Arial"/>
              <w:b/>
              <w:bCs/>
              <w:color w:val="1F3864"/>
              <w:sz w:val="15"/>
              <w:szCs w:val="15"/>
            </w:rPr>
            <w:t>Istituto Comprensivo Statale "Mangone – Grimaldi"</w:t>
          </w:r>
        </w:p>
        <w:p w14:paraId="6CB9F065" w14:textId="77777777" w:rsidR="00747A90" w:rsidRDefault="00000000"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Geografia </w:t>
          </w:r>
          <w:proofErr w:type="gramStart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>ed</w:t>
          </w:r>
          <w:proofErr w:type="gramEnd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 Educazione Civica · Classe Seconda – Scuola Secondaria di I grado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bottom w:val="single" w:sz="4" w:space="0" w:color="C9A84C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00"/>
      <w:gridCol w:w="8460"/>
    </w:tblGrid>
    <w:tr w:rsidR="00747A90" w14:paraId="6265A907" w14:textId="77777777">
      <w:tc>
        <w:tcPr>
          <w:tcW w:w="900" w:type="dxa"/>
          <w:tcMar>
            <w:top w:w="40" w:type="dxa"/>
            <w:bottom w:w="40" w:type="dxa"/>
          </w:tcMar>
          <w:vAlign w:val="center"/>
        </w:tcPr>
        <w:p w14:paraId="34A1B26D" w14:textId="77777777" w:rsidR="00747A90" w:rsidRDefault="00000000">
          <w:r>
            <w:rPr>
              <w:noProof/>
            </w:rPr>
            <w:drawing>
              <wp:inline distT="0" distB="0" distL="0" distR="0" wp14:anchorId="2AC36DAB" wp14:editId="26530EFE">
                <wp:extent cx="285750" cy="323850"/>
                <wp:effectExtent l="0" t="0" r="0" b="0"/>
                <wp:docPr id="2088001719" name="Immagine 20880017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0" w:type="dxa"/>
          <w:tcMar>
            <w:top w:w="40" w:type="dxa"/>
            <w:left w:w="120" w:type="dxa"/>
            <w:bottom w:w="40" w:type="dxa"/>
          </w:tcMar>
          <w:vAlign w:val="center"/>
        </w:tcPr>
        <w:p w14:paraId="3A46D47E" w14:textId="77777777" w:rsidR="00747A90" w:rsidRDefault="00000000">
          <w:r>
            <w:rPr>
              <w:rFonts w:ascii="Arial" w:eastAsia="Arial" w:hAnsi="Arial" w:cs="Arial"/>
              <w:b/>
              <w:bCs/>
              <w:color w:val="1F3864"/>
              <w:sz w:val="15"/>
              <w:szCs w:val="15"/>
            </w:rPr>
            <w:t>Istituto Comprensivo Statale "Mangone – Grimaldi"</w:t>
          </w:r>
        </w:p>
        <w:p w14:paraId="4A52B7E5" w14:textId="77777777" w:rsidR="00747A90" w:rsidRDefault="00000000"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Geografia </w:t>
          </w:r>
          <w:proofErr w:type="gramStart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>ed</w:t>
          </w:r>
          <w:proofErr w:type="gramEnd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 Educazione Civica · Classe Seconda – Scuola Secondaria di I grado</w:t>
          </w: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Borders>
        <w:bottom w:val="single" w:sz="4" w:space="0" w:color="C9A84C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00"/>
      <w:gridCol w:w="8460"/>
    </w:tblGrid>
    <w:tr w:rsidR="00747A90" w14:paraId="5797205B" w14:textId="77777777">
      <w:tc>
        <w:tcPr>
          <w:tcW w:w="900" w:type="dxa"/>
          <w:tcMar>
            <w:top w:w="40" w:type="dxa"/>
            <w:bottom w:w="40" w:type="dxa"/>
          </w:tcMar>
          <w:vAlign w:val="center"/>
        </w:tcPr>
        <w:p w14:paraId="694299DB" w14:textId="77777777" w:rsidR="00747A90" w:rsidRDefault="00000000">
          <w:r>
            <w:rPr>
              <w:noProof/>
            </w:rPr>
            <w:drawing>
              <wp:inline distT="0" distB="0" distL="0" distR="0" wp14:anchorId="5B72F6E5" wp14:editId="64769A1D">
                <wp:extent cx="285750" cy="323850"/>
                <wp:effectExtent l="0" t="0" r="0" b="0"/>
                <wp:docPr id="968662961" name="Immagine 9686629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60" w:type="dxa"/>
          <w:tcMar>
            <w:top w:w="40" w:type="dxa"/>
            <w:left w:w="120" w:type="dxa"/>
            <w:bottom w:w="40" w:type="dxa"/>
          </w:tcMar>
          <w:vAlign w:val="center"/>
        </w:tcPr>
        <w:p w14:paraId="3B15688F" w14:textId="77777777" w:rsidR="00747A90" w:rsidRDefault="00000000">
          <w:r>
            <w:rPr>
              <w:rFonts w:ascii="Arial" w:eastAsia="Arial" w:hAnsi="Arial" w:cs="Arial"/>
              <w:b/>
              <w:bCs/>
              <w:color w:val="1F3864"/>
              <w:sz w:val="15"/>
              <w:szCs w:val="15"/>
            </w:rPr>
            <w:t>Istituto Comprensivo Statale "Mangone – Grimaldi"</w:t>
          </w:r>
        </w:p>
        <w:p w14:paraId="3F591569" w14:textId="77777777" w:rsidR="00747A90" w:rsidRDefault="00000000"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Geografia </w:t>
          </w:r>
          <w:proofErr w:type="gramStart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>ed</w:t>
          </w:r>
          <w:proofErr w:type="gramEnd"/>
          <w:r>
            <w:rPr>
              <w:rFonts w:ascii="Arial" w:eastAsia="Arial" w:hAnsi="Arial" w:cs="Arial"/>
              <w:i/>
              <w:iCs/>
              <w:color w:val="2E75B6"/>
              <w:sz w:val="14"/>
              <w:szCs w:val="14"/>
            </w:rPr>
            <w:t xml:space="preserve"> Educazione Civica · Classe Seconda – Scuola Secondaria di I grado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2A64"/>
    <w:multiLevelType w:val="hybridMultilevel"/>
    <w:tmpl w:val="DC600AE0"/>
    <w:lvl w:ilvl="0" w:tplc="8DD0DAD8">
      <w:start w:val="1"/>
      <w:numFmt w:val="bullet"/>
      <w:lvlText w:val="●"/>
      <w:lvlJc w:val="left"/>
      <w:pPr>
        <w:ind w:left="720" w:hanging="360"/>
      </w:pPr>
    </w:lvl>
    <w:lvl w:ilvl="1" w:tplc="3E9E8EC4">
      <w:start w:val="1"/>
      <w:numFmt w:val="bullet"/>
      <w:lvlText w:val="○"/>
      <w:lvlJc w:val="left"/>
      <w:pPr>
        <w:ind w:left="1440" w:hanging="360"/>
      </w:pPr>
    </w:lvl>
    <w:lvl w:ilvl="2" w:tplc="6EDED7F2">
      <w:start w:val="1"/>
      <w:numFmt w:val="bullet"/>
      <w:lvlText w:val="■"/>
      <w:lvlJc w:val="left"/>
      <w:pPr>
        <w:ind w:left="2160" w:hanging="360"/>
      </w:pPr>
    </w:lvl>
    <w:lvl w:ilvl="3" w:tplc="1BF28E78">
      <w:start w:val="1"/>
      <w:numFmt w:val="bullet"/>
      <w:lvlText w:val="●"/>
      <w:lvlJc w:val="left"/>
      <w:pPr>
        <w:ind w:left="2880" w:hanging="360"/>
      </w:pPr>
    </w:lvl>
    <w:lvl w:ilvl="4" w:tplc="1540830C">
      <w:start w:val="1"/>
      <w:numFmt w:val="bullet"/>
      <w:lvlText w:val="○"/>
      <w:lvlJc w:val="left"/>
      <w:pPr>
        <w:ind w:left="3600" w:hanging="360"/>
      </w:pPr>
    </w:lvl>
    <w:lvl w:ilvl="5" w:tplc="FE78E550">
      <w:start w:val="1"/>
      <w:numFmt w:val="bullet"/>
      <w:lvlText w:val="■"/>
      <w:lvlJc w:val="left"/>
      <w:pPr>
        <w:ind w:left="4320" w:hanging="360"/>
      </w:pPr>
    </w:lvl>
    <w:lvl w:ilvl="6" w:tplc="E116A7A0">
      <w:start w:val="1"/>
      <w:numFmt w:val="bullet"/>
      <w:lvlText w:val="●"/>
      <w:lvlJc w:val="left"/>
      <w:pPr>
        <w:ind w:left="5040" w:hanging="360"/>
      </w:pPr>
    </w:lvl>
    <w:lvl w:ilvl="7" w:tplc="2F58BE62">
      <w:start w:val="1"/>
      <w:numFmt w:val="bullet"/>
      <w:lvlText w:val="●"/>
      <w:lvlJc w:val="left"/>
      <w:pPr>
        <w:ind w:left="5760" w:hanging="360"/>
      </w:pPr>
    </w:lvl>
    <w:lvl w:ilvl="8" w:tplc="262A6D7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8B18F6"/>
    <w:multiLevelType w:val="multilevel"/>
    <w:tmpl w:val="A06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02831"/>
    <w:multiLevelType w:val="hybridMultilevel"/>
    <w:tmpl w:val="45FC2E34"/>
    <w:lvl w:ilvl="0" w:tplc="EF6215E2">
      <w:start w:val="1"/>
      <w:numFmt w:val="decimal"/>
      <w:lvlText w:val="%1."/>
      <w:lvlJc w:val="left"/>
      <w:pPr>
        <w:ind w:left="400" w:hanging="300"/>
      </w:pPr>
    </w:lvl>
    <w:lvl w:ilvl="1" w:tplc="CAE06736">
      <w:numFmt w:val="decimal"/>
      <w:lvlText w:val=""/>
      <w:lvlJc w:val="left"/>
    </w:lvl>
    <w:lvl w:ilvl="2" w:tplc="F716B1AE">
      <w:numFmt w:val="decimal"/>
      <w:lvlText w:val=""/>
      <w:lvlJc w:val="left"/>
    </w:lvl>
    <w:lvl w:ilvl="3" w:tplc="128E3AB0">
      <w:numFmt w:val="decimal"/>
      <w:lvlText w:val=""/>
      <w:lvlJc w:val="left"/>
    </w:lvl>
    <w:lvl w:ilvl="4" w:tplc="F1D63710">
      <w:numFmt w:val="decimal"/>
      <w:lvlText w:val=""/>
      <w:lvlJc w:val="left"/>
    </w:lvl>
    <w:lvl w:ilvl="5" w:tplc="B5B8DCEC">
      <w:numFmt w:val="decimal"/>
      <w:lvlText w:val=""/>
      <w:lvlJc w:val="left"/>
    </w:lvl>
    <w:lvl w:ilvl="6" w:tplc="FE28CF02">
      <w:numFmt w:val="decimal"/>
      <w:lvlText w:val=""/>
      <w:lvlJc w:val="left"/>
    </w:lvl>
    <w:lvl w:ilvl="7" w:tplc="1D26871C">
      <w:numFmt w:val="decimal"/>
      <w:lvlText w:val=""/>
      <w:lvlJc w:val="left"/>
    </w:lvl>
    <w:lvl w:ilvl="8" w:tplc="C5C2416A">
      <w:numFmt w:val="decimal"/>
      <w:lvlText w:val=""/>
      <w:lvlJc w:val="left"/>
    </w:lvl>
  </w:abstractNum>
  <w:abstractNum w:abstractNumId="3" w15:restartNumberingAfterBreak="0">
    <w:nsid w:val="61315FA9"/>
    <w:multiLevelType w:val="hybridMultilevel"/>
    <w:tmpl w:val="245EB16E"/>
    <w:lvl w:ilvl="0" w:tplc="364A1F02">
      <w:start w:val="1"/>
      <w:numFmt w:val="bullet"/>
      <w:lvlText w:val="•"/>
      <w:lvlJc w:val="left"/>
      <w:pPr>
        <w:ind w:left="360" w:hanging="260"/>
      </w:pPr>
    </w:lvl>
    <w:lvl w:ilvl="1" w:tplc="F648AA96">
      <w:numFmt w:val="decimal"/>
      <w:lvlText w:val=""/>
      <w:lvlJc w:val="left"/>
    </w:lvl>
    <w:lvl w:ilvl="2" w:tplc="D43C89CE">
      <w:numFmt w:val="decimal"/>
      <w:lvlText w:val=""/>
      <w:lvlJc w:val="left"/>
    </w:lvl>
    <w:lvl w:ilvl="3" w:tplc="15D639D0">
      <w:numFmt w:val="decimal"/>
      <w:lvlText w:val=""/>
      <w:lvlJc w:val="left"/>
    </w:lvl>
    <w:lvl w:ilvl="4" w:tplc="56BE2CDE">
      <w:numFmt w:val="decimal"/>
      <w:lvlText w:val=""/>
      <w:lvlJc w:val="left"/>
    </w:lvl>
    <w:lvl w:ilvl="5" w:tplc="A21ED178">
      <w:numFmt w:val="decimal"/>
      <w:lvlText w:val=""/>
      <w:lvlJc w:val="left"/>
    </w:lvl>
    <w:lvl w:ilvl="6" w:tplc="614041C6">
      <w:numFmt w:val="decimal"/>
      <w:lvlText w:val=""/>
      <w:lvlJc w:val="left"/>
    </w:lvl>
    <w:lvl w:ilvl="7" w:tplc="D4544BFE">
      <w:numFmt w:val="decimal"/>
      <w:lvlText w:val=""/>
      <w:lvlJc w:val="left"/>
    </w:lvl>
    <w:lvl w:ilvl="8" w:tplc="B8D0A608">
      <w:numFmt w:val="decimal"/>
      <w:lvlText w:val=""/>
      <w:lvlJc w:val="left"/>
    </w:lvl>
  </w:abstractNum>
  <w:abstractNum w:abstractNumId="4" w15:restartNumberingAfterBreak="0">
    <w:nsid w:val="7E426B99"/>
    <w:multiLevelType w:val="multilevel"/>
    <w:tmpl w:val="1A8E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104385">
    <w:abstractNumId w:val="0"/>
    <w:lvlOverride w:ilvl="0">
      <w:startOverride w:val="1"/>
    </w:lvlOverride>
  </w:num>
  <w:num w:numId="2" w16cid:durableId="1776244287">
    <w:abstractNumId w:val="3"/>
    <w:lvlOverride w:ilvl="0">
      <w:startOverride w:val="1"/>
    </w:lvlOverride>
  </w:num>
  <w:num w:numId="3" w16cid:durableId="53548585">
    <w:abstractNumId w:val="2"/>
    <w:lvlOverride w:ilvl="0">
      <w:startOverride w:val="1"/>
    </w:lvlOverride>
  </w:num>
  <w:num w:numId="4" w16cid:durableId="617296373">
    <w:abstractNumId w:val="4"/>
  </w:num>
  <w:num w:numId="5" w16cid:durableId="165645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A90"/>
    <w:rsid w:val="0001635C"/>
    <w:rsid w:val="0003391E"/>
    <w:rsid w:val="002050F7"/>
    <w:rsid w:val="00471344"/>
    <w:rsid w:val="006D6BC5"/>
    <w:rsid w:val="00747A90"/>
    <w:rsid w:val="009E3EE0"/>
    <w:rsid w:val="00B13E48"/>
    <w:rsid w:val="00E7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5B3A"/>
  <w15:docId w15:val="{6068C7D8-96B4-1143-9C5D-8A500914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50F7"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link w:val="Titolo1Carattere"/>
    <w:uiPriority w:val="9"/>
    <w:qFormat/>
    <w:pPr>
      <w:spacing w:before="240" w:after="120"/>
      <w:outlineLvl w:val="0"/>
    </w:pPr>
  </w:style>
  <w:style w:type="paragraph" w:styleId="Titolo2">
    <w:name w:val="heading 2"/>
    <w:uiPriority w:val="9"/>
    <w:unhideWhenUsed/>
    <w:qFormat/>
    <w:pPr>
      <w:spacing w:before="200" w:after="100"/>
      <w:outlineLvl w:val="1"/>
    </w:pPr>
  </w:style>
  <w:style w:type="paragraph" w:styleId="Titolo3">
    <w:name w:val="heading 3"/>
    <w:uiPriority w:val="9"/>
    <w:unhideWhenUsed/>
    <w:qFormat/>
    <w:pPr>
      <w:spacing w:before="160" w:after="80"/>
      <w:outlineLvl w:val="2"/>
    </w:p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2050F7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2050F7"/>
    <w:pPr>
      <w:spacing w:after="100"/>
      <w:ind w:left="200"/>
    </w:pPr>
  </w:style>
  <w:style w:type="paragraph" w:styleId="Sommario3">
    <w:name w:val="toc 3"/>
    <w:basedOn w:val="Normale"/>
    <w:next w:val="Normale"/>
    <w:autoRedefine/>
    <w:uiPriority w:val="39"/>
    <w:unhideWhenUsed/>
    <w:rsid w:val="002050F7"/>
    <w:pPr>
      <w:spacing w:after="100"/>
      <w:ind w:left="40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2050F7"/>
  </w:style>
  <w:style w:type="character" w:styleId="Enfasigrassetto">
    <w:name w:val="Strong"/>
    <w:basedOn w:val="Carpredefinitoparagrafo"/>
    <w:uiPriority w:val="22"/>
    <w:qFormat/>
    <w:rsid w:val="002050F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050F7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75E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5EFF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75E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5EF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3631</Words>
  <Characters>20703</Characters>
  <Application>Microsoft Office Word</Application>
  <DocSecurity>0</DocSecurity>
  <Lines>172</Lines>
  <Paragraphs>48</Paragraphs>
  <ScaleCrop>false</ScaleCrop>
  <Company/>
  <LinksUpToDate>false</LinksUpToDate>
  <CharactersWithSpaces>24286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gabriella valentini</cp:lastModifiedBy>
  <cp:revision>3</cp:revision>
  <dcterms:created xsi:type="dcterms:W3CDTF">2026-07-04T14:41:00Z</dcterms:created>
  <dcterms:modified xsi:type="dcterms:W3CDTF">2026-09-08T14:50:00Z</dcterms:modified>
</cp:coreProperties>
</file>